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5A4FD2">
        <w:tc>
          <w:tcPr>
            <w:tcW w:w="509" w:type="dxa"/>
          </w:tcPr>
          <w:p w:rsidR="005A4FD2" w:rsidRDefault="00012C4E">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5A4FD2" w:rsidRDefault="00012C4E">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13.100 </w:t>
            </w:r>
            <w:r>
              <w:rPr>
                <w:rFonts w:ascii="黑体" w:eastAsia="黑体" w:hAnsi="黑体"/>
                <w:sz w:val="21"/>
                <w:szCs w:val="21"/>
              </w:rPr>
              <w:fldChar w:fldCharType="end"/>
            </w:r>
            <w:bookmarkEnd w:id="0"/>
          </w:p>
        </w:tc>
      </w:tr>
      <w:tr w:rsidR="005A4FD2">
        <w:tc>
          <w:tcPr>
            <w:tcW w:w="509" w:type="dxa"/>
          </w:tcPr>
          <w:p w:rsidR="005A4FD2" w:rsidRDefault="00012C4E">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5A4FD2" w:rsidRDefault="00012C4E">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1"/>
          </w:p>
        </w:tc>
      </w:tr>
    </w:tbl>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5A4FD2">
        <w:tc>
          <w:tcPr>
            <w:tcW w:w="6407" w:type="dxa"/>
          </w:tcPr>
          <w:p w:rsidR="005A4FD2" w:rsidRDefault="00012C4E">
            <w:pPr>
              <w:pStyle w:val="affffe"/>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5A4FD2" w:rsidRDefault="00012C4E">
      <w:pPr>
        <w:pStyle w:val="afffff"/>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A4FD2" w:rsidRDefault="00012C4E">
      <w:pPr>
        <w:pStyle w:val="affffffffff1"/>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5A4FD2" w:rsidRDefault="00012C4E">
      <w:pPr>
        <w:pStyle w:val="affffffffff2"/>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A4FD2" w:rsidRDefault="00012C4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5A4FD2" w:rsidRDefault="005A4FD2">
      <w:pPr>
        <w:pStyle w:val="afffff"/>
        <w:framePr w:w="9639" w:h="6976" w:hRule="exact" w:hSpace="0" w:vSpace="0" w:wrap="around" w:hAnchor="page" w:y="6408"/>
        <w:jc w:val="center"/>
        <w:rPr>
          <w:rFonts w:ascii="黑体" w:eastAsia="黑体" w:hAnsi="黑体"/>
          <w:b w:val="0"/>
          <w:bCs w:val="0"/>
          <w:w w:val="100"/>
        </w:rPr>
      </w:pPr>
    </w:p>
    <w:p w:rsidR="005A4FD2" w:rsidRDefault="00012C4E">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钢丝绳制造行业职业病危害预防控制</w:t>
      </w:r>
      <w:r>
        <w:rPr>
          <w:rFonts w:hint="eastAsia"/>
        </w:rPr>
        <w:t>指南</w:t>
      </w:r>
      <w:r>
        <w:fldChar w:fldCharType="end"/>
      </w:r>
      <w:bookmarkEnd w:id="9"/>
    </w:p>
    <w:p w:rsidR="005A4FD2" w:rsidRDefault="005A4FD2">
      <w:pPr>
        <w:framePr w:w="9639" w:h="6974" w:hRule="exact" w:wrap="around" w:vAnchor="page" w:hAnchor="page" w:x="1419" w:y="6408" w:anchorLock="1"/>
        <w:ind w:left="-1418"/>
      </w:pPr>
    </w:p>
    <w:p w:rsidR="005A4FD2" w:rsidRDefault="00012C4E">
      <w:pPr>
        <w:pStyle w:val="afffffff7"/>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Guidelines for prevention of occupational hazards in </w:t>
      </w:r>
      <w:r>
        <w:rPr>
          <w:rFonts w:ascii="黑体" w:eastAsia="黑体" w:hAnsi="黑体" w:hint="eastAsia"/>
          <w:szCs w:val="28"/>
        </w:rPr>
        <w:t xml:space="preserve">the </w:t>
      </w:r>
      <w:r>
        <w:rPr>
          <w:rFonts w:ascii="黑体" w:eastAsia="黑体" w:hAnsi="黑体"/>
          <w:szCs w:val="28"/>
        </w:rPr>
        <w:t xml:space="preserve">wire rope </w:t>
      </w:r>
      <w:r>
        <w:rPr>
          <w:rFonts w:ascii="黑体" w:eastAsia="黑体" w:hAnsi="黑体"/>
          <w:szCs w:val="28"/>
        </w:rPr>
        <w:t>manufacturing industry</w:t>
      </w:r>
      <w:r>
        <w:rPr>
          <w:rFonts w:ascii="黑体" w:eastAsia="黑体" w:hAnsi="黑体"/>
          <w:szCs w:val="28"/>
        </w:rPr>
        <w:fldChar w:fldCharType="end"/>
      </w:r>
      <w:bookmarkEnd w:id="10"/>
    </w:p>
    <w:p w:rsidR="005A4FD2" w:rsidRDefault="005A4FD2">
      <w:pPr>
        <w:framePr w:w="9639" w:h="6974" w:hRule="exact" w:wrap="around" w:vAnchor="page" w:hAnchor="page" w:x="1419" w:y="6408" w:anchorLock="1"/>
        <w:spacing w:line="760" w:lineRule="exact"/>
        <w:ind w:left="-1418"/>
      </w:pPr>
    </w:p>
    <w:p w:rsidR="005A4FD2" w:rsidRDefault="005A4FD2">
      <w:pPr>
        <w:pStyle w:val="afffffff7"/>
        <w:framePr w:w="9639" w:h="6974" w:hRule="exact" w:wrap="around" w:vAnchor="page" w:hAnchor="page" w:x="1419" w:y="6408" w:anchorLock="1"/>
        <w:textAlignment w:val="bottom"/>
        <w:rPr>
          <w:rFonts w:eastAsia="黑体"/>
          <w:szCs w:val="28"/>
        </w:rPr>
      </w:pPr>
    </w:p>
    <w:p w:rsidR="005A4FD2" w:rsidRDefault="00012C4E">
      <w:pPr>
        <w:pStyle w:val="a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5A4FD2" w:rsidRDefault="00012C4E">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A4FD2" w:rsidRDefault="00012C4E" w:rsidP="00C90968">
      <w:pPr>
        <w:pStyle w:val="afffffff7"/>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5A4FD2" w:rsidRDefault="00012C4E">
      <w:pPr>
        <w:pStyle w:val="affffffffff"/>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5A4FD2" w:rsidRDefault="00012C4E">
      <w:pPr>
        <w:pStyle w:val="affffffffff0"/>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5A4FD2" w:rsidRDefault="00012C4E">
      <w:pPr>
        <w:pStyle w:val="affffffff7"/>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江苏省质量技术监督局</w:t>
      </w:r>
      <w:r>
        <w:rPr>
          <w:rFonts w:hAnsi="黑体"/>
          <w:w w:val="100"/>
          <w:sz w:val="28"/>
        </w:rPr>
        <w:fldChar w:fldCharType="end"/>
      </w:r>
      <w:bookmarkEnd w:id="20"/>
      <w:r>
        <w:rPr>
          <w:rFonts w:ascii="Times New Roman"/>
          <w:w w:val="100"/>
          <w:sz w:val="28"/>
        </w:rPr>
        <w:t>  </w:t>
      </w:r>
      <w:r>
        <w:rPr>
          <w:rStyle w:val="afffffffffff8"/>
          <w:rFonts w:hAnsi="黑体" w:hint="eastAsia"/>
          <w:position w:val="0"/>
        </w:rPr>
        <w:t>发</w:t>
      </w:r>
      <w:r>
        <w:rPr>
          <w:rStyle w:val="afffffffffff8"/>
          <w:rFonts w:hAnsi="黑体" w:hint="eastAsia"/>
          <w:spacing w:val="0"/>
          <w:position w:val="0"/>
        </w:rPr>
        <w:t>布</w:t>
      </w:r>
    </w:p>
    <w:p w:rsidR="005A4FD2" w:rsidRDefault="00012C4E">
      <w:pPr>
        <w:rPr>
          <w:rFonts w:ascii="宋体" w:hAnsi="宋体"/>
          <w:sz w:val="28"/>
          <w:szCs w:val="28"/>
        </w:rPr>
        <w:sectPr w:rsidR="005A4FD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5A4FD2" w:rsidRDefault="00012C4E">
      <w:pPr>
        <w:pStyle w:val="affffff9"/>
        <w:spacing w:after="468"/>
      </w:pPr>
      <w:bookmarkStart w:id="21" w:name="BookMark1"/>
      <w:bookmarkStart w:id="22" w:name="_Toc170210355"/>
      <w:bookmarkStart w:id="23" w:name="_Toc170209497"/>
      <w:r>
        <w:rPr>
          <w:rFonts w:hint="eastAsia"/>
          <w:spacing w:val="320"/>
        </w:rPr>
        <w:lastRenderedPageBreak/>
        <w:t>目</w:t>
      </w:r>
      <w:r>
        <w:rPr>
          <w:rFonts w:hint="eastAsia"/>
        </w:rPr>
        <w:t>次</w:t>
      </w:r>
    </w:p>
    <w:p w:rsidR="005A4FD2" w:rsidRDefault="00012C4E">
      <w:pPr>
        <w:pStyle w:val="10"/>
        <w:tabs>
          <w:tab w:val="right" w:leader="dot" w:pos="9344"/>
        </w:tabs>
        <w:rPr>
          <w:rFonts w:ascii="Times New Roman" w:eastAsiaTheme="minorEastAsia" w:hAnsi="Times New Roman"/>
          <w:szCs w:val="22"/>
        </w:rPr>
      </w:pPr>
      <w:r>
        <w:fldChar w:fldCharType="begin"/>
      </w:r>
      <w:r>
        <w:instrText xml:space="preserve"> TOC \o "1-1" \h </w:instrText>
      </w:r>
      <w:r>
        <w:fldChar w:fldCharType="separate"/>
      </w:r>
      <w:hyperlink w:anchor="_Toc170212013" w:history="1">
        <w:r>
          <w:rPr>
            <w:rStyle w:val="affffb"/>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_Toc170212013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14" w:history="1">
        <w:r>
          <w:rPr>
            <w:rStyle w:val="affffb"/>
            <w:rFonts w:ascii="Times New Roman"/>
          </w:rPr>
          <w:t xml:space="preserve">1  </w:t>
        </w:r>
        <w:r>
          <w:rPr>
            <w:rStyle w:val="affffb"/>
            <w:rFonts w:asci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_Toc170212014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15" w:history="1">
        <w:r>
          <w:rPr>
            <w:rStyle w:val="affffb"/>
            <w:rFonts w:ascii="Times New Roman"/>
          </w:rPr>
          <w:t xml:space="preserve">2  </w:t>
        </w:r>
        <w:r>
          <w:rPr>
            <w:rStyle w:val="affffb"/>
            <w:rFonts w:asci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w:instrText>
        </w:r>
        <w:r>
          <w:rPr>
            <w:rFonts w:ascii="Times New Roman" w:hAnsi="Times New Roman"/>
          </w:rPr>
          <w:instrText xml:space="preserve">170212015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16" w:history="1">
        <w:r>
          <w:rPr>
            <w:rStyle w:val="affffb"/>
            <w:rFonts w:ascii="Times New Roman"/>
          </w:rPr>
          <w:t xml:space="preserve">3  </w:t>
        </w:r>
        <w:r>
          <w:rPr>
            <w:rStyle w:val="affffb"/>
            <w:rFonts w:asci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_Toc170212016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17" w:history="1">
        <w:r>
          <w:rPr>
            <w:rStyle w:val="affffb"/>
            <w:rFonts w:ascii="Times New Roman"/>
          </w:rPr>
          <w:t xml:space="preserve">4 </w:t>
        </w:r>
        <w:r>
          <w:rPr>
            <w:rStyle w:val="affffb"/>
            <w:rFonts w:ascii="Times New Roman"/>
          </w:rPr>
          <w:t xml:space="preserve"> </w:t>
        </w:r>
        <w:r>
          <w:rPr>
            <w:rStyle w:val="affffb"/>
            <w:rFonts w:ascii="Times New Roman"/>
          </w:rPr>
          <w:t>基本要求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_Toc170212017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18" w:history="1">
        <w:r>
          <w:rPr>
            <w:rStyle w:val="affffb"/>
            <w:rFonts w:ascii="Times New Roman"/>
          </w:rPr>
          <w:t xml:space="preserve">5  </w:t>
        </w:r>
        <w:r>
          <w:rPr>
            <w:rStyle w:val="affffb"/>
            <w:rFonts w:ascii="Times New Roman"/>
          </w:rPr>
          <w:t>职业卫生工程防护要求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_Toc170212018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19" w:history="1">
        <w:r>
          <w:rPr>
            <w:rStyle w:val="affffb"/>
            <w:rFonts w:ascii="Times New Roman"/>
          </w:rPr>
          <w:t xml:space="preserve">6  </w:t>
        </w:r>
        <w:r>
          <w:rPr>
            <w:rStyle w:val="affffb"/>
            <w:rFonts w:ascii="Times New Roman"/>
          </w:rPr>
          <w:t>个体防护</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_Toc170212019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20" w:history="1">
        <w:r>
          <w:rPr>
            <w:rStyle w:val="affffb"/>
            <w:rFonts w:ascii="Times New Roman"/>
          </w:rPr>
          <w:t xml:space="preserve">7  </w:t>
        </w:r>
        <w:r>
          <w:rPr>
            <w:rStyle w:val="affffb"/>
            <w:rFonts w:ascii="Times New Roman"/>
          </w:rPr>
          <w:t>职业卫生管理要求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_Toc170212020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21" w:history="1">
        <w:r>
          <w:rPr>
            <w:rStyle w:val="affffb"/>
            <w:rFonts w:ascii="Times New Roman"/>
          </w:rPr>
          <w:t xml:space="preserve">8  </w:t>
        </w:r>
        <w:r>
          <w:rPr>
            <w:rStyle w:val="affffb"/>
            <w:rFonts w:ascii="Times New Roman"/>
          </w:rPr>
          <w:t>应急救援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_Toc170212021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22" w:history="1">
        <w:r>
          <w:rPr>
            <w:rStyle w:val="affffb"/>
            <w:rFonts w:ascii="Times New Roman"/>
            <w:lang w:val="fr-FR"/>
          </w:rPr>
          <w:t>附录</w:t>
        </w:r>
        <w:r>
          <w:rPr>
            <w:rStyle w:val="affffb"/>
            <w:rFonts w:ascii="Times New Roman"/>
            <w:lang w:val="fr-FR"/>
          </w:rPr>
          <w:t>A</w:t>
        </w:r>
        <w:r>
          <w:rPr>
            <w:rStyle w:val="affffb"/>
            <w:rFonts w:ascii="Times New Roman"/>
          </w:rPr>
          <w:t>（资料性）常见钢丝绳制造生产工艺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_Toc170212022 \h </w:instrText>
        </w:r>
        <w:r>
          <w:rPr>
            <w:rFonts w:ascii="Times New Roman" w:hAnsi="Times New Roman"/>
          </w:rPr>
        </w:r>
        <w:r>
          <w:rPr>
            <w:rFonts w:ascii="Times New Roman" w:hAnsi="Times New Roman"/>
          </w:rPr>
          <w:fldChar w:fldCharType="separate"/>
        </w:r>
        <w:r>
          <w:rPr>
            <w:rFonts w:ascii="Times New Roman" w:hAnsi="Times New Roman"/>
          </w:rPr>
          <w:t>11</w:t>
        </w:r>
        <w:r>
          <w:rPr>
            <w:rFonts w:ascii="Times New Roman" w:hAnsi="Times New Roman"/>
          </w:rPr>
          <w:fldChar w:fldCharType="end"/>
        </w:r>
      </w:hyperlink>
    </w:p>
    <w:p w:rsidR="005A4FD2" w:rsidRDefault="00012C4E">
      <w:pPr>
        <w:pStyle w:val="10"/>
        <w:tabs>
          <w:tab w:val="right" w:leader="dot" w:pos="9344"/>
        </w:tabs>
        <w:rPr>
          <w:rFonts w:ascii="Times New Roman" w:eastAsiaTheme="minorEastAsia" w:hAnsi="Times New Roman"/>
          <w:szCs w:val="22"/>
        </w:rPr>
      </w:pPr>
      <w:hyperlink w:anchor="_Toc170212023" w:history="1">
        <w:r>
          <w:rPr>
            <w:rStyle w:val="affffb"/>
            <w:rFonts w:ascii="Times New Roman"/>
            <w:lang w:val="fr-FR"/>
          </w:rPr>
          <w:t>附录</w:t>
        </w:r>
        <w:r>
          <w:rPr>
            <w:rStyle w:val="affffb"/>
            <w:rFonts w:ascii="Times New Roman"/>
            <w:lang w:val="fr-FR"/>
          </w:rPr>
          <w:t>B</w:t>
        </w:r>
        <w:r>
          <w:rPr>
            <w:rStyle w:val="affffb"/>
            <w:rFonts w:ascii="Times New Roman"/>
          </w:rPr>
          <w:t>（资料性）钢丝绳制造生产过程中主要职业病危害因素及个人防护用品配置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_Toc170212023 \h </w:instrText>
        </w:r>
        <w:r>
          <w:rPr>
            <w:rFonts w:ascii="Times New Roman" w:hAnsi="Times New Roman"/>
          </w:rPr>
        </w:r>
        <w:r>
          <w:rPr>
            <w:rFonts w:ascii="Times New Roman" w:hAnsi="Times New Roman"/>
          </w:rPr>
          <w:fldChar w:fldCharType="separate"/>
        </w:r>
        <w:r>
          <w:rPr>
            <w:rFonts w:ascii="Times New Roman" w:hAnsi="Times New Roman"/>
          </w:rPr>
          <w:t>12</w:t>
        </w:r>
        <w:r>
          <w:rPr>
            <w:rFonts w:ascii="Times New Roman" w:hAnsi="Times New Roman"/>
          </w:rPr>
          <w:fldChar w:fldCharType="end"/>
        </w:r>
      </w:hyperlink>
    </w:p>
    <w:p w:rsidR="005A4FD2" w:rsidRDefault="00012C4E">
      <w:pPr>
        <w:pStyle w:val="10"/>
        <w:tabs>
          <w:tab w:val="right" w:leader="dot" w:pos="9344"/>
        </w:tabs>
        <w:rPr>
          <w:rFonts w:asciiTheme="minorHAnsi" w:eastAsiaTheme="minorEastAsia" w:hAnsiTheme="minorHAnsi" w:cstheme="minorBidi"/>
          <w:szCs w:val="22"/>
        </w:rPr>
      </w:pPr>
      <w:hyperlink w:anchor="_Toc170212024" w:history="1">
        <w:r>
          <w:rPr>
            <w:rStyle w:val="affffb"/>
            <w:rFonts w:ascii="Times New Roman"/>
            <w:lang w:val="fr-FR"/>
          </w:rPr>
          <w:t>附录</w:t>
        </w:r>
        <w:r>
          <w:rPr>
            <w:rStyle w:val="affffb"/>
            <w:rFonts w:ascii="Times New Roman"/>
            <w:lang w:val="fr-FR"/>
          </w:rPr>
          <w:t>C</w:t>
        </w:r>
        <w:r>
          <w:rPr>
            <w:rStyle w:val="affffb"/>
            <w:rFonts w:ascii="Times New Roman"/>
            <w:lang w:val="fr-FR"/>
          </w:rPr>
          <w:t>（资料性）钢丝绳制造生产过程中主要职业病危害因素的职业健康检查项目表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_Toc170212024 \h </w:instrText>
        </w:r>
        <w:r>
          <w:rPr>
            <w:rFonts w:ascii="Times New Roman" w:hAnsi="Times New Roman"/>
          </w:rPr>
        </w:r>
        <w:r>
          <w:rPr>
            <w:rFonts w:ascii="Times New Roman" w:hAnsi="Times New Roman"/>
          </w:rPr>
          <w:fldChar w:fldCharType="separate"/>
        </w:r>
        <w:r>
          <w:rPr>
            <w:rFonts w:ascii="Times New Roman" w:hAnsi="Times New Roman"/>
          </w:rPr>
          <w:t>13</w:t>
        </w:r>
        <w:r>
          <w:rPr>
            <w:rFonts w:ascii="Times New Roman" w:hAnsi="Times New Roman"/>
          </w:rPr>
          <w:fldChar w:fldCharType="end"/>
        </w:r>
      </w:hyperlink>
    </w:p>
    <w:p w:rsidR="005A4FD2" w:rsidRDefault="00012C4E">
      <w:pPr>
        <w:pStyle w:val="affffff9"/>
        <w:spacing w:after="468"/>
        <w:sectPr w:rsidR="005A4FD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5A4FD2" w:rsidRDefault="00012C4E">
      <w:pPr>
        <w:pStyle w:val="a6"/>
        <w:spacing w:before="900" w:after="468"/>
      </w:pPr>
      <w:bookmarkStart w:id="24" w:name="_Toc170212013"/>
      <w:bookmarkStart w:id="25" w:name="BookMark2"/>
      <w:bookmarkEnd w:id="21"/>
      <w:r>
        <w:rPr>
          <w:spacing w:val="320"/>
        </w:rPr>
        <w:lastRenderedPageBreak/>
        <w:t>前</w:t>
      </w:r>
      <w:r>
        <w:t>言</w:t>
      </w:r>
      <w:bookmarkEnd w:id="22"/>
      <w:bookmarkEnd w:id="23"/>
      <w:bookmarkEnd w:id="24"/>
    </w:p>
    <w:p w:rsidR="005A4FD2" w:rsidRDefault="00012C4E">
      <w:pPr>
        <w:pStyle w:val="afffff4"/>
        <w:ind w:firstLine="420"/>
        <w:rPr>
          <w:rFonts w:ascii="Times New Roman"/>
        </w:rPr>
      </w:pPr>
      <w:r>
        <w:rPr>
          <w:rFonts w:hint="eastAsia"/>
        </w:rPr>
        <w:t>本文件按照</w:t>
      </w:r>
      <w:r>
        <w:rPr>
          <w:rFonts w:ascii="Times New Roman"/>
        </w:rPr>
        <w:t>GB/T 1.1—2020</w:t>
      </w:r>
      <w:r>
        <w:rPr>
          <w:rFonts w:hint="eastAsia"/>
        </w:rPr>
        <w:t>《标准化工作导则</w:t>
      </w:r>
      <w:r>
        <w:rPr>
          <w:rFonts w:hint="eastAsia"/>
        </w:rPr>
        <w:t xml:space="preserve">  </w:t>
      </w:r>
      <w:r>
        <w:rPr>
          <w:rFonts w:ascii="Times New Roman"/>
        </w:rPr>
        <w:t>第</w:t>
      </w:r>
      <w:r>
        <w:rPr>
          <w:rFonts w:ascii="Times New Roman"/>
        </w:rPr>
        <w:t>1</w:t>
      </w:r>
      <w:r>
        <w:rPr>
          <w:rFonts w:ascii="Times New Roman"/>
        </w:rPr>
        <w:t>部分：标准化文件的结构和起草规则》的规定起草。</w:t>
      </w:r>
    </w:p>
    <w:p w:rsidR="005A4FD2" w:rsidRDefault="00012C4E">
      <w:pPr>
        <w:pStyle w:val="afffff4"/>
        <w:ind w:firstLine="420"/>
        <w:rPr>
          <w:rFonts w:ascii="Times New Roman"/>
        </w:rPr>
      </w:pPr>
      <w:r>
        <w:rPr>
          <w:rFonts w:ascii="Times New Roman" w:hint="eastAsia"/>
        </w:rPr>
        <w:t>请注意本文件的某些内容可能涉及专利。本文件的发布机构不承担识别专利的责任。</w:t>
      </w:r>
    </w:p>
    <w:p w:rsidR="00C90968" w:rsidRDefault="00C90968" w:rsidP="00C90968">
      <w:pPr>
        <w:pStyle w:val="afffff4"/>
        <w:ind w:firstLine="420"/>
      </w:pPr>
      <w:r>
        <w:rPr>
          <w:rFonts w:hint="eastAsia"/>
        </w:rPr>
        <w:t>本文件由江苏省卫生健康委员会提出并组织实施。</w:t>
      </w:r>
    </w:p>
    <w:p w:rsidR="00C90968" w:rsidRDefault="00C90968" w:rsidP="00C90968">
      <w:pPr>
        <w:pStyle w:val="afffff4"/>
        <w:ind w:firstLine="420"/>
        <w:rPr>
          <w:rFonts w:hint="eastAsia"/>
        </w:rPr>
      </w:pPr>
      <w:r>
        <w:rPr>
          <w:rFonts w:hint="eastAsia"/>
        </w:rPr>
        <w:t>本文件由江苏省卫生健康标准化技术委员会归口。</w:t>
      </w:r>
    </w:p>
    <w:p w:rsidR="005A4FD2" w:rsidRDefault="00012C4E">
      <w:pPr>
        <w:pStyle w:val="afffffffffff9"/>
      </w:pPr>
      <w:bookmarkStart w:id="26" w:name="_GoBack"/>
      <w:bookmarkEnd w:id="26"/>
      <w:r>
        <w:rPr>
          <w:rFonts w:hint="eastAsia"/>
        </w:rPr>
        <w:t>本文件起草单位：</w:t>
      </w:r>
      <w:r>
        <w:rPr>
          <w:rFonts w:ascii="Times New Roman"/>
        </w:rPr>
        <w:t>南通市疾病预防控制中心、如皋市疾病预防</w:t>
      </w:r>
      <w:r>
        <w:rPr>
          <w:rFonts w:ascii="Times New Roman"/>
        </w:rPr>
        <w:t>控制中心</w:t>
      </w:r>
      <w:r>
        <w:rPr>
          <w:rFonts w:ascii="Times New Roman" w:hint="eastAsia"/>
        </w:rPr>
        <w:t>、江苏能达线材制品有限公司</w:t>
      </w:r>
      <w:r>
        <w:rPr>
          <w:rFonts w:ascii="Times New Roman"/>
        </w:rPr>
        <w:t>。</w:t>
      </w:r>
    </w:p>
    <w:p w:rsidR="005A4FD2" w:rsidRDefault="00012C4E">
      <w:pPr>
        <w:pStyle w:val="afffffffffff9"/>
        <w:rPr>
          <w:rFonts w:ascii="Times New Roman"/>
        </w:rPr>
      </w:pPr>
      <w:r>
        <w:rPr>
          <w:rFonts w:hint="eastAsia"/>
        </w:rPr>
        <w:t>本文件主要起草人：</w:t>
      </w:r>
      <w:r>
        <w:rPr>
          <w:rFonts w:ascii="Times New Roman"/>
        </w:rPr>
        <w:t>尹仕伟、杨泽云、陆春花、周萍、高海萍、</w:t>
      </w:r>
      <w:r>
        <w:rPr>
          <w:rFonts w:ascii="Times New Roman" w:hint="eastAsia"/>
        </w:rPr>
        <w:t>杨建军、陈颖、</w:t>
      </w:r>
      <w:r>
        <w:rPr>
          <w:rFonts w:ascii="Times New Roman"/>
        </w:rPr>
        <w:t>王磊</w:t>
      </w:r>
      <w:r>
        <w:rPr>
          <w:rFonts w:ascii="Times New Roman" w:hint="eastAsia"/>
        </w:rPr>
        <w:t>、林嘉辉、俞永高</w:t>
      </w:r>
      <w:r>
        <w:rPr>
          <w:rFonts w:ascii="Times New Roman"/>
        </w:rPr>
        <w:t>等。</w:t>
      </w:r>
    </w:p>
    <w:p w:rsidR="005A4FD2" w:rsidRDefault="005A4FD2">
      <w:pPr>
        <w:pStyle w:val="afffff4"/>
        <w:ind w:firstLine="420"/>
      </w:pPr>
    </w:p>
    <w:p w:rsidR="005A4FD2" w:rsidRDefault="005A4FD2">
      <w:pPr>
        <w:pStyle w:val="afffff4"/>
        <w:ind w:firstLine="420"/>
      </w:pPr>
    </w:p>
    <w:p w:rsidR="005A4FD2" w:rsidRDefault="005A4FD2">
      <w:pPr>
        <w:pStyle w:val="afffff4"/>
        <w:ind w:firstLine="420"/>
        <w:sectPr w:rsidR="005A4FD2">
          <w:pgSz w:w="11906" w:h="16838"/>
          <w:pgMar w:top="1928" w:right="1134" w:bottom="1134" w:left="1134" w:header="1418" w:footer="1134" w:gutter="284"/>
          <w:pgNumType w:fmt="upperRoman"/>
          <w:cols w:space="425"/>
          <w:formProt w:val="0"/>
          <w:docGrid w:type="lines" w:linePitch="312"/>
        </w:sectPr>
      </w:pPr>
    </w:p>
    <w:p w:rsidR="005A4FD2" w:rsidRDefault="005A4FD2">
      <w:pPr>
        <w:spacing w:line="20" w:lineRule="exact"/>
        <w:jc w:val="center"/>
        <w:rPr>
          <w:rFonts w:ascii="黑体" w:eastAsia="黑体" w:hAnsi="黑体"/>
          <w:sz w:val="32"/>
          <w:szCs w:val="32"/>
        </w:rPr>
      </w:pPr>
      <w:bookmarkStart w:id="27" w:name="BookMark4"/>
      <w:bookmarkEnd w:id="25"/>
    </w:p>
    <w:p w:rsidR="005A4FD2" w:rsidRDefault="005A4FD2">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5DE86D5B750C43EC89A8A76B80395589"/>
        </w:placeholder>
      </w:sdtPr>
      <w:sdtEndPr/>
      <w:sdtContent>
        <w:p w:rsidR="005A4FD2" w:rsidRDefault="00012C4E" w:rsidP="00C90968">
          <w:pPr>
            <w:pStyle w:val="afffffffff7"/>
            <w:spacing w:beforeLines="1" w:before="3" w:afterLines="220" w:after="686"/>
          </w:pPr>
          <w:r>
            <w:rPr>
              <w:rFonts w:hint="eastAsia"/>
            </w:rPr>
            <w:t>钢丝绳制造行业职业病危害预防控制</w:t>
          </w:r>
          <w:r>
            <w:rPr>
              <w:rFonts w:hint="eastAsia"/>
            </w:rPr>
            <w:t>规范</w:t>
          </w:r>
        </w:p>
      </w:sdtContent>
    </w:sdt>
    <w:p w:rsidR="005A4FD2" w:rsidRDefault="00012C4E">
      <w:pPr>
        <w:pStyle w:val="afff2"/>
        <w:spacing w:before="312" w:after="312"/>
      </w:pPr>
      <w:bookmarkStart w:id="29" w:name="_Toc170210356"/>
      <w:bookmarkStart w:id="30" w:name="_Toc24884218"/>
      <w:bookmarkStart w:id="31" w:name="_Toc169612468"/>
      <w:bookmarkStart w:id="32" w:name="_Toc169611868"/>
      <w:bookmarkStart w:id="33" w:name="_Toc17233325"/>
      <w:bookmarkStart w:id="34" w:name="_Toc169613077"/>
      <w:bookmarkStart w:id="35" w:name="_Toc17233333"/>
      <w:bookmarkStart w:id="36" w:name="_Toc26648465"/>
      <w:bookmarkStart w:id="37" w:name="_Toc24884211"/>
      <w:bookmarkStart w:id="38" w:name="_Toc26986530"/>
      <w:bookmarkStart w:id="39" w:name="_Toc26986771"/>
      <w:bookmarkStart w:id="40" w:name="_Toc26718930"/>
      <w:bookmarkStart w:id="41" w:name="_Toc170209498"/>
      <w:bookmarkStart w:id="42" w:name="_Toc170212014"/>
      <w:bookmarkStart w:id="43" w:name="_Toc97191423"/>
      <w:bookmarkStart w:id="44" w:name="_Toc169611766"/>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5A4FD2" w:rsidRDefault="00012C4E">
      <w:pPr>
        <w:pStyle w:val="afffff4"/>
        <w:ind w:firstLine="420"/>
      </w:pPr>
      <w:bookmarkStart w:id="45" w:name="_Toc24884219"/>
      <w:bookmarkStart w:id="46" w:name="_Toc17233326"/>
      <w:bookmarkStart w:id="47" w:name="_Toc26648466"/>
      <w:bookmarkStart w:id="48" w:name="_Toc24884212"/>
      <w:bookmarkStart w:id="49" w:name="_Toc17233334"/>
      <w:r>
        <w:rPr>
          <w:rFonts w:hint="eastAsia"/>
        </w:rPr>
        <w:t>本</w:t>
      </w:r>
      <w:r>
        <w:rPr>
          <w:rFonts w:hint="eastAsia"/>
        </w:rPr>
        <w:t>文件</w:t>
      </w:r>
      <w:r>
        <w:rPr>
          <w:rFonts w:hint="eastAsia"/>
        </w:rPr>
        <w:t>规定了钢丝绳制造行业职业危害防护的基本要求、职业卫生工程防护、个人防护用品、职业卫生管理要求、应急救援等措施和技术要求。</w:t>
      </w:r>
    </w:p>
    <w:p w:rsidR="005A4FD2" w:rsidRDefault="00012C4E">
      <w:pPr>
        <w:pStyle w:val="afffff4"/>
        <w:ind w:firstLine="420"/>
      </w:pPr>
      <w:r>
        <w:rPr>
          <w:rFonts w:hint="eastAsia"/>
        </w:rPr>
        <w:t>本文件适用于主要以表面处理（酸洗磷化）、拉丝、热处理</w:t>
      </w:r>
      <w:r>
        <w:rPr>
          <w:rFonts w:hint="eastAsia"/>
        </w:rPr>
        <w:t>、</w:t>
      </w:r>
      <w:r>
        <w:rPr>
          <w:rFonts w:hint="eastAsia"/>
        </w:rPr>
        <w:t>铅浴、酸洗磷化、捻股和合绳等工序进行生产的钢丝绳制造行业职业病危害预防控制。</w:t>
      </w:r>
    </w:p>
    <w:p w:rsidR="005A4FD2" w:rsidRDefault="00012C4E">
      <w:pPr>
        <w:pStyle w:val="afff2"/>
        <w:spacing w:before="312" w:after="312"/>
      </w:pPr>
      <w:bookmarkStart w:id="50" w:name="_Toc26986531"/>
      <w:bookmarkStart w:id="51" w:name="_Toc169611869"/>
      <w:bookmarkStart w:id="52" w:name="_Toc169612469"/>
      <w:bookmarkStart w:id="53" w:name="_Toc169611767"/>
      <w:bookmarkStart w:id="54" w:name="_Toc97191424"/>
      <w:bookmarkStart w:id="55" w:name="_Toc26986772"/>
      <w:bookmarkStart w:id="56" w:name="_Toc170209499"/>
      <w:bookmarkStart w:id="57" w:name="_Toc169613078"/>
      <w:bookmarkStart w:id="58" w:name="_Toc26718931"/>
      <w:bookmarkStart w:id="59" w:name="_Toc170212015"/>
      <w:bookmarkStart w:id="60" w:name="_Toc170210357"/>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2D56D7D126424DACBFA57344F6BBFA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A4FD2" w:rsidRDefault="00012C4E">
          <w:pPr>
            <w:pStyle w:val="affff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A4FD2" w:rsidRDefault="00012C4E">
      <w:pPr>
        <w:pStyle w:val="afffffffffff9"/>
        <w:rPr>
          <w:rFonts w:ascii="Times New Roman"/>
        </w:rPr>
      </w:pPr>
      <w:r>
        <w:rPr>
          <w:rFonts w:ascii="Times New Roman"/>
        </w:rPr>
        <w:t xml:space="preserve">GB 2626 </w:t>
      </w:r>
      <w:r>
        <w:rPr>
          <w:rFonts w:ascii="Times New Roman"/>
        </w:rPr>
        <w:t>呼吸防护</w:t>
      </w:r>
      <w:r>
        <w:rPr>
          <w:rFonts w:ascii="Times New Roman"/>
        </w:rPr>
        <w:t>-</w:t>
      </w:r>
      <w:r>
        <w:rPr>
          <w:rFonts w:ascii="Times New Roman"/>
        </w:rPr>
        <w:t>自吸过滤式防颗粒物呼吸器</w:t>
      </w:r>
    </w:p>
    <w:p w:rsidR="005A4FD2" w:rsidRDefault="00012C4E">
      <w:pPr>
        <w:pStyle w:val="afffffffffff9"/>
        <w:rPr>
          <w:rFonts w:ascii="Times New Roman"/>
        </w:rPr>
      </w:pPr>
      <w:r>
        <w:rPr>
          <w:rFonts w:ascii="Times New Roman"/>
        </w:rPr>
        <w:t xml:space="preserve">GB 2894 </w:t>
      </w:r>
      <w:r>
        <w:rPr>
          <w:rFonts w:ascii="Times New Roman"/>
        </w:rPr>
        <w:t>安全标志及其使用导则</w:t>
      </w:r>
    </w:p>
    <w:p w:rsidR="005A4FD2" w:rsidRDefault="00012C4E">
      <w:pPr>
        <w:pStyle w:val="afffffffffff9"/>
        <w:rPr>
          <w:rFonts w:ascii="Times New Roman"/>
        </w:rPr>
      </w:pPr>
      <w:r>
        <w:rPr>
          <w:rFonts w:ascii="Times New Roman"/>
        </w:rPr>
        <w:t xml:space="preserve">GB 4387 </w:t>
      </w:r>
      <w:r>
        <w:rPr>
          <w:rFonts w:ascii="Times New Roman"/>
        </w:rPr>
        <w:t>工业企业厂内铁路、道路运输安全规程</w:t>
      </w:r>
    </w:p>
    <w:p w:rsidR="005A4FD2" w:rsidRDefault="00012C4E">
      <w:pPr>
        <w:pStyle w:val="afffffffffff9"/>
        <w:rPr>
          <w:rFonts w:ascii="Times New Roman"/>
        </w:rPr>
      </w:pPr>
      <w:r>
        <w:rPr>
          <w:rFonts w:ascii="Times New Roman"/>
        </w:rPr>
        <w:t xml:space="preserve">GB/T 8706 </w:t>
      </w:r>
      <w:r>
        <w:rPr>
          <w:rFonts w:ascii="Times New Roman"/>
        </w:rPr>
        <w:t>钢丝绳术语、标记和分类</w:t>
      </w:r>
    </w:p>
    <w:p w:rsidR="005A4FD2" w:rsidRDefault="00012C4E">
      <w:pPr>
        <w:pStyle w:val="afffffffffff9"/>
        <w:rPr>
          <w:rFonts w:ascii="Times New Roman"/>
        </w:rPr>
      </w:pPr>
      <w:r>
        <w:rPr>
          <w:rFonts w:ascii="Times New Roman"/>
        </w:rPr>
        <w:t xml:space="preserve">GB/T 12801 </w:t>
      </w:r>
      <w:r>
        <w:rPr>
          <w:rFonts w:ascii="Times New Roman"/>
        </w:rPr>
        <w:t>生产过程安全卫生要求总则</w:t>
      </w:r>
    </w:p>
    <w:p w:rsidR="005A4FD2" w:rsidRDefault="00012C4E">
      <w:pPr>
        <w:pStyle w:val="afffffffffff9"/>
        <w:rPr>
          <w:rFonts w:ascii="Times New Roman"/>
        </w:rPr>
      </w:pPr>
      <w:r>
        <w:rPr>
          <w:rFonts w:ascii="Times New Roman"/>
        </w:rPr>
        <w:t xml:space="preserve">GB 13746 </w:t>
      </w:r>
      <w:r>
        <w:rPr>
          <w:rFonts w:ascii="Times New Roman"/>
        </w:rPr>
        <w:t>铅作业安全卫生规程</w:t>
      </w:r>
    </w:p>
    <w:p w:rsidR="005A4FD2" w:rsidRDefault="00012C4E">
      <w:pPr>
        <w:pStyle w:val="afffffffffff9"/>
        <w:rPr>
          <w:rFonts w:ascii="Times New Roman"/>
        </w:rPr>
      </w:pPr>
      <w:r>
        <w:rPr>
          <w:rFonts w:ascii="Times New Roman"/>
        </w:rPr>
        <w:t xml:space="preserve">GB 15735 </w:t>
      </w:r>
      <w:r>
        <w:rPr>
          <w:rFonts w:ascii="Times New Roman"/>
        </w:rPr>
        <w:t>金属热处理生产过程安全、卫生要求</w:t>
      </w:r>
    </w:p>
    <w:p w:rsidR="005A4FD2" w:rsidRDefault="00012C4E">
      <w:pPr>
        <w:pStyle w:val="afffffffffff9"/>
        <w:rPr>
          <w:rFonts w:ascii="Times New Roman"/>
        </w:rPr>
      </w:pPr>
      <w:r>
        <w:rPr>
          <w:rFonts w:ascii="Times New Roman"/>
        </w:rPr>
        <w:t xml:space="preserve">GB/T 16180 </w:t>
      </w:r>
      <w:r>
        <w:rPr>
          <w:rFonts w:ascii="Times New Roman"/>
        </w:rPr>
        <w:t>劳动能力鉴定职工工伤与职业病致残等级</w:t>
      </w:r>
    </w:p>
    <w:p w:rsidR="005A4FD2" w:rsidRDefault="00012C4E">
      <w:pPr>
        <w:pStyle w:val="afffffffffff9"/>
        <w:rPr>
          <w:rFonts w:ascii="Times New Roman"/>
        </w:rPr>
      </w:pPr>
      <w:r>
        <w:rPr>
          <w:rFonts w:ascii="Times New Roman"/>
        </w:rPr>
        <w:t xml:space="preserve">GB/T 16758 </w:t>
      </w:r>
      <w:r>
        <w:rPr>
          <w:rFonts w:ascii="Times New Roman"/>
        </w:rPr>
        <w:t>排风罩的分类及技术条件</w:t>
      </w:r>
    </w:p>
    <w:p w:rsidR="005A4FD2" w:rsidRDefault="00012C4E">
      <w:pPr>
        <w:pStyle w:val="afffffffffff9"/>
        <w:rPr>
          <w:rFonts w:ascii="Times New Roman"/>
        </w:rPr>
      </w:pPr>
      <w:r>
        <w:rPr>
          <w:rFonts w:ascii="Times New Roman"/>
        </w:rPr>
        <w:t xml:space="preserve">GB 18597 </w:t>
      </w:r>
      <w:r>
        <w:rPr>
          <w:rFonts w:ascii="Times New Roman"/>
        </w:rPr>
        <w:t>危险废物贮存污染控制标准</w:t>
      </w:r>
    </w:p>
    <w:p w:rsidR="005A4FD2" w:rsidRDefault="00012C4E">
      <w:pPr>
        <w:pStyle w:val="afffffffffff9"/>
        <w:rPr>
          <w:rFonts w:ascii="Times New Roman"/>
        </w:rPr>
      </w:pPr>
      <w:r>
        <w:rPr>
          <w:rFonts w:ascii="Times New Roman"/>
        </w:rPr>
        <w:t xml:space="preserve">GB/T 18664 </w:t>
      </w:r>
      <w:r>
        <w:rPr>
          <w:rFonts w:ascii="Times New Roman"/>
        </w:rPr>
        <w:t>呼吸防护用品的选择、使用与维护</w:t>
      </w:r>
    </w:p>
    <w:p w:rsidR="005A4FD2" w:rsidRDefault="00012C4E">
      <w:pPr>
        <w:pStyle w:val="afffffffffff9"/>
        <w:rPr>
          <w:rFonts w:ascii="Times New Roman"/>
        </w:rPr>
      </w:pPr>
      <w:r>
        <w:rPr>
          <w:rFonts w:ascii="Times New Roman"/>
        </w:rPr>
        <w:t xml:space="preserve">GB/T 23466 </w:t>
      </w:r>
      <w:r>
        <w:rPr>
          <w:rFonts w:ascii="Times New Roman"/>
        </w:rPr>
        <w:t>护听器的选择指南</w:t>
      </w:r>
    </w:p>
    <w:p w:rsidR="005A4FD2" w:rsidRDefault="00012C4E">
      <w:pPr>
        <w:pStyle w:val="afffffffffff9"/>
        <w:rPr>
          <w:rFonts w:ascii="Times New Roman"/>
        </w:rPr>
      </w:pPr>
      <w:r>
        <w:rPr>
          <w:rFonts w:ascii="Times New Roman"/>
        </w:rPr>
        <w:t xml:space="preserve">GB 39800.1 </w:t>
      </w:r>
      <w:r>
        <w:rPr>
          <w:rFonts w:ascii="Times New Roman"/>
        </w:rPr>
        <w:t>个人防护装备配备规范第</w:t>
      </w:r>
      <w:r>
        <w:rPr>
          <w:rFonts w:ascii="Times New Roman"/>
        </w:rPr>
        <w:t>1</w:t>
      </w:r>
      <w:r>
        <w:rPr>
          <w:rFonts w:ascii="Times New Roman"/>
        </w:rPr>
        <w:t>部分：总则</w:t>
      </w:r>
    </w:p>
    <w:p w:rsidR="005A4FD2" w:rsidRDefault="00012C4E">
      <w:pPr>
        <w:pStyle w:val="afffffffffff9"/>
        <w:rPr>
          <w:rFonts w:ascii="Times New Roman"/>
        </w:rPr>
      </w:pPr>
      <w:r>
        <w:rPr>
          <w:rFonts w:ascii="Times New Roman"/>
        </w:rPr>
        <w:t xml:space="preserve">GB 50033 </w:t>
      </w:r>
      <w:r>
        <w:rPr>
          <w:rFonts w:ascii="Times New Roman"/>
        </w:rPr>
        <w:t>建筑采光设计标准</w:t>
      </w:r>
    </w:p>
    <w:p w:rsidR="005A4FD2" w:rsidRDefault="00012C4E">
      <w:pPr>
        <w:pStyle w:val="afffffffffff9"/>
        <w:rPr>
          <w:rFonts w:ascii="Times New Roman"/>
        </w:rPr>
      </w:pPr>
      <w:r>
        <w:rPr>
          <w:rFonts w:ascii="Times New Roman"/>
        </w:rPr>
        <w:t xml:space="preserve">GB 50034 </w:t>
      </w:r>
      <w:r>
        <w:rPr>
          <w:rFonts w:ascii="Times New Roman"/>
        </w:rPr>
        <w:t>建筑照明设计标准</w:t>
      </w:r>
    </w:p>
    <w:p w:rsidR="005A4FD2" w:rsidRDefault="00012C4E">
      <w:pPr>
        <w:pStyle w:val="afffffffffff9"/>
        <w:rPr>
          <w:rFonts w:ascii="Times New Roman"/>
          <w:color w:val="000000"/>
          <w:szCs w:val="21"/>
        </w:rPr>
      </w:pPr>
      <w:r>
        <w:rPr>
          <w:rFonts w:ascii="Times New Roman"/>
          <w:bCs/>
          <w:szCs w:val="21"/>
        </w:rPr>
        <w:t>GB 50019</w:t>
      </w:r>
      <w:r>
        <w:rPr>
          <w:rFonts w:ascii="Times New Roman" w:hAnsi="宋体"/>
          <w:color w:val="000000"/>
          <w:szCs w:val="21"/>
        </w:rPr>
        <w:t>工业建筑供暖通风与空气调节设计规范</w:t>
      </w:r>
    </w:p>
    <w:p w:rsidR="005A4FD2" w:rsidRDefault="00012C4E">
      <w:pPr>
        <w:pStyle w:val="afffffffffff9"/>
        <w:rPr>
          <w:rFonts w:ascii="Times New Roman"/>
          <w:color w:val="000000"/>
          <w:szCs w:val="21"/>
        </w:rPr>
      </w:pPr>
      <w:r>
        <w:rPr>
          <w:rFonts w:ascii="Times New Roman"/>
        </w:rPr>
        <w:t xml:space="preserve">GB 50052 </w:t>
      </w:r>
      <w:r>
        <w:rPr>
          <w:rFonts w:ascii="Times New Roman"/>
        </w:rPr>
        <w:t>供配电系统设计规范</w:t>
      </w:r>
    </w:p>
    <w:p w:rsidR="005A4FD2" w:rsidRDefault="00012C4E">
      <w:pPr>
        <w:pStyle w:val="afffffffffff9"/>
        <w:rPr>
          <w:rFonts w:ascii="Times New Roman"/>
        </w:rPr>
      </w:pPr>
      <w:r>
        <w:rPr>
          <w:rFonts w:ascii="Times New Roman"/>
        </w:rPr>
        <w:t>GB 5018</w:t>
      </w:r>
      <w:r>
        <w:rPr>
          <w:rFonts w:ascii="Times New Roman"/>
        </w:rPr>
        <w:t xml:space="preserve">7 </w:t>
      </w:r>
      <w:r>
        <w:rPr>
          <w:rFonts w:ascii="Times New Roman"/>
        </w:rPr>
        <w:t>工业企业总平面设计规范</w:t>
      </w:r>
    </w:p>
    <w:p w:rsidR="005A4FD2" w:rsidRDefault="00012C4E">
      <w:pPr>
        <w:pStyle w:val="afffffffffff9"/>
        <w:rPr>
          <w:rFonts w:ascii="Times New Roman"/>
          <w:color w:val="000000"/>
          <w:szCs w:val="21"/>
        </w:rPr>
      </w:pPr>
      <w:r>
        <w:rPr>
          <w:rFonts w:ascii="Times New Roman"/>
        </w:rPr>
        <w:t>GB/T 50493</w:t>
      </w:r>
      <w:r>
        <w:rPr>
          <w:rFonts w:ascii="Times New Roman" w:hint="eastAsia"/>
        </w:rPr>
        <w:t xml:space="preserve"> </w:t>
      </w:r>
      <w:r>
        <w:rPr>
          <w:rFonts w:ascii="Times New Roman"/>
        </w:rPr>
        <w:t>石油化工可燃气体和有毒气体检测报警设计规范</w:t>
      </w:r>
    </w:p>
    <w:p w:rsidR="005A4FD2" w:rsidRDefault="00012C4E">
      <w:pPr>
        <w:pStyle w:val="afffffffffff9"/>
        <w:rPr>
          <w:rFonts w:ascii="Times New Roman"/>
        </w:rPr>
      </w:pPr>
      <w:bookmarkStart w:id="61" w:name="_Toc470768624"/>
      <w:bookmarkStart w:id="62" w:name="_Toc470768623"/>
      <w:bookmarkEnd w:id="61"/>
      <w:bookmarkEnd w:id="62"/>
      <w:r>
        <w:rPr>
          <w:rFonts w:ascii="Times New Roman"/>
        </w:rPr>
        <w:t xml:space="preserve">GBZ 1 </w:t>
      </w:r>
      <w:r>
        <w:rPr>
          <w:rFonts w:ascii="Times New Roman"/>
        </w:rPr>
        <w:t>工业企业设计卫生标准</w:t>
      </w:r>
    </w:p>
    <w:p w:rsidR="005A4FD2" w:rsidRDefault="00012C4E">
      <w:pPr>
        <w:pStyle w:val="afffffffffff9"/>
        <w:rPr>
          <w:rFonts w:ascii="Times New Roman"/>
        </w:rPr>
      </w:pPr>
      <w:r>
        <w:rPr>
          <w:rFonts w:ascii="Times New Roman"/>
        </w:rPr>
        <w:t xml:space="preserve">GBZ 2.1 </w:t>
      </w:r>
      <w:r>
        <w:rPr>
          <w:rFonts w:ascii="Times New Roman"/>
        </w:rPr>
        <w:t>工作场所有害因素职业接触限值第</w:t>
      </w:r>
      <w:r>
        <w:rPr>
          <w:rFonts w:ascii="Times New Roman"/>
        </w:rPr>
        <w:t>1</w:t>
      </w:r>
      <w:r>
        <w:rPr>
          <w:rFonts w:ascii="Times New Roman"/>
        </w:rPr>
        <w:t>部分：化学有害因素</w:t>
      </w:r>
    </w:p>
    <w:p w:rsidR="005A4FD2" w:rsidRDefault="00012C4E">
      <w:pPr>
        <w:pStyle w:val="afffffffffff9"/>
        <w:rPr>
          <w:rFonts w:ascii="Times New Roman"/>
        </w:rPr>
      </w:pPr>
      <w:r>
        <w:rPr>
          <w:rFonts w:ascii="Times New Roman"/>
        </w:rPr>
        <w:t xml:space="preserve">GBZ 2.2 </w:t>
      </w:r>
      <w:r>
        <w:rPr>
          <w:rFonts w:ascii="Times New Roman"/>
        </w:rPr>
        <w:t>工作场所有害因素接触限值第</w:t>
      </w:r>
      <w:r>
        <w:rPr>
          <w:rFonts w:ascii="Times New Roman"/>
        </w:rPr>
        <w:t>2</w:t>
      </w:r>
      <w:r>
        <w:rPr>
          <w:rFonts w:ascii="Times New Roman"/>
        </w:rPr>
        <w:t>部分：物理因素</w:t>
      </w:r>
    </w:p>
    <w:p w:rsidR="005A4FD2" w:rsidRDefault="00012C4E">
      <w:pPr>
        <w:pStyle w:val="afffffffffff9"/>
        <w:rPr>
          <w:rFonts w:ascii="Times New Roman"/>
        </w:rPr>
      </w:pPr>
      <w:r>
        <w:rPr>
          <w:rFonts w:ascii="Times New Roman"/>
        </w:rPr>
        <w:t xml:space="preserve">GBZ 22 </w:t>
      </w:r>
      <w:r>
        <w:rPr>
          <w:rFonts w:ascii="Times New Roman"/>
        </w:rPr>
        <w:t>职业性黑变病诊断标准</w:t>
      </w:r>
    </w:p>
    <w:p w:rsidR="005A4FD2" w:rsidRDefault="00012C4E">
      <w:pPr>
        <w:pStyle w:val="afffffffffff9"/>
        <w:rPr>
          <w:rFonts w:ascii="Times New Roman"/>
        </w:rPr>
      </w:pPr>
      <w:r>
        <w:rPr>
          <w:rFonts w:ascii="Times New Roman"/>
        </w:rPr>
        <w:t xml:space="preserve">GBZ 37 </w:t>
      </w:r>
      <w:r>
        <w:rPr>
          <w:rFonts w:ascii="Times New Roman"/>
        </w:rPr>
        <w:t>职业性慢性铅中毒的诊断</w:t>
      </w:r>
    </w:p>
    <w:p w:rsidR="005A4FD2" w:rsidRDefault="00012C4E">
      <w:pPr>
        <w:pStyle w:val="afffffffffff9"/>
        <w:rPr>
          <w:rFonts w:ascii="Times New Roman"/>
        </w:rPr>
      </w:pPr>
      <w:r>
        <w:rPr>
          <w:rFonts w:ascii="Times New Roman"/>
        </w:rPr>
        <w:t xml:space="preserve">GBZ 49 </w:t>
      </w:r>
      <w:r>
        <w:rPr>
          <w:rFonts w:ascii="Times New Roman"/>
        </w:rPr>
        <w:t>职业性噪声聋的诊断</w:t>
      </w:r>
    </w:p>
    <w:p w:rsidR="005A4FD2" w:rsidRDefault="00012C4E">
      <w:pPr>
        <w:pStyle w:val="afffffffffff9"/>
        <w:rPr>
          <w:rFonts w:ascii="Times New Roman"/>
        </w:rPr>
      </w:pPr>
      <w:r>
        <w:rPr>
          <w:rFonts w:ascii="Times New Roman"/>
        </w:rPr>
        <w:t xml:space="preserve">GBZ 54 </w:t>
      </w:r>
      <w:r>
        <w:rPr>
          <w:rFonts w:ascii="Times New Roman"/>
        </w:rPr>
        <w:t>职业性化学性眼灼伤的诊断</w:t>
      </w:r>
    </w:p>
    <w:p w:rsidR="005A4FD2" w:rsidRDefault="00012C4E">
      <w:pPr>
        <w:pStyle w:val="afffffffffff9"/>
        <w:rPr>
          <w:rFonts w:ascii="Times New Roman"/>
        </w:rPr>
      </w:pPr>
      <w:r>
        <w:rPr>
          <w:rFonts w:ascii="Times New Roman"/>
        </w:rPr>
        <w:t xml:space="preserve">GBZ 61 </w:t>
      </w:r>
      <w:r>
        <w:rPr>
          <w:rFonts w:ascii="Times New Roman"/>
        </w:rPr>
        <w:t>职业性牙酸蚀病的诊断</w:t>
      </w:r>
    </w:p>
    <w:p w:rsidR="005A4FD2" w:rsidRDefault="00012C4E">
      <w:pPr>
        <w:pStyle w:val="afffffffffff9"/>
        <w:rPr>
          <w:rFonts w:ascii="Times New Roman"/>
        </w:rPr>
      </w:pPr>
      <w:r>
        <w:rPr>
          <w:rFonts w:ascii="Times New Roman"/>
        </w:rPr>
        <w:lastRenderedPageBreak/>
        <w:t xml:space="preserve">GBZ 71 </w:t>
      </w:r>
      <w:r>
        <w:rPr>
          <w:rFonts w:ascii="Times New Roman"/>
        </w:rPr>
        <w:t>职业性急性化学物中毒的诊断总则</w:t>
      </w:r>
    </w:p>
    <w:p w:rsidR="005A4FD2" w:rsidRDefault="00012C4E">
      <w:pPr>
        <w:pStyle w:val="afffffffffff9"/>
        <w:rPr>
          <w:rFonts w:ascii="Times New Roman"/>
        </w:rPr>
      </w:pPr>
      <w:r>
        <w:rPr>
          <w:rFonts w:ascii="Times New Roman"/>
        </w:rPr>
        <w:t xml:space="preserve">GBZ 73 </w:t>
      </w:r>
      <w:r>
        <w:rPr>
          <w:rFonts w:ascii="Times New Roman"/>
        </w:rPr>
        <w:t>职业性急性化学物中毒性呼吸系统疾病诊断标准</w:t>
      </w:r>
    </w:p>
    <w:p w:rsidR="005A4FD2" w:rsidRDefault="00012C4E">
      <w:pPr>
        <w:pStyle w:val="afffffffffff9"/>
        <w:rPr>
          <w:rFonts w:ascii="Times New Roman"/>
        </w:rPr>
      </w:pPr>
      <w:r>
        <w:rPr>
          <w:rFonts w:ascii="Times New Roman"/>
        </w:rPr>
        <w:t xml:space="preserve">GBZ 158 </w:t>
      </w:r>
      <w:r>
        <w:rPr>
          <w:rFonts w:ascii="Times New Roman"/>
        </w:rPr>
        <w:t>工作场所职业病危害警示标识</w:t>
      </w:r>
    </w:p>
    <w:p w:rsidR="005A4FD2" w:rsidRDefault="00012C4E">
      <w:pPr>
        <w:pStyle w:val="afffffffffff9"/>
        <w:rPr>
          <w:rFonts w:ascii="Times New Roman"/>
        </w:rPr>
      </w:pPr>
      <w:r>
        <w:rPr>
          <w:rFonts w:ascii="Times New Roman"/>
        </w:rPr>
        <w:t xml:space="preserve">GBZ 188 </w:t>
      </w:r>
      <w:r>
        <w:rPr>
          <w:rFonts w:ascii="Times New Roman"/>
        </w:rPr>
        <w:t>职业健康监护技术规范</w:t>
      </w:r>
    </w:p>
    <w:p w:rsidR="005A4FD2" w:rsidRDefault="00012C4E">
      <w:pPr>
        <w:pStyle w:val="afffffffffff9"/>
        <w:rPr>
          <w:rFonts w:ascii="Times New Roman"/>
        </w:rPr>
      </w:pPr>
      <w:r>
        <w:rPr>
          <w:rFonts w:ascii="Times New Roman"/>
        </w:rPr>
        <w:t xml:space="preserve">GBZ 292 </w:t>
      </w:r>
      <w:r>
        <w:rPr>
          <w:rFonts w:ascii="Times New Roman"/>
        </w:rPr>
        <w:t>职业性金属及其化合物粉尘（锡、铁、锑、钡及其化合物等）肺沉着病的诊断</w:t>
      </w:r>
    </w:p>
    <w:p w:rsidR="005A4FD2" w:rsidRDefault="00012C4E">
      <w:pPr>
        <w:pStyle w:val="afffffffffff9"/>
        <w:rPr>
          <w:rFonts w:ascii="Times New Roman"/>
          <w:color w:val="000000"/>
          <w:szCs w:val="21"/>
        </w:rPr>
      </w:pPr>
      <w:r>
        <w:rPr>
          <w:rFonts w:ascii="Times New Roman"/>
          <w:bCs/>
          <w:szCs w:val="21"/>
        </w:rPr>
        <w:t xml:space="preserve">GBZ 2890 </w:t>
      </w:r>
      <w:r>
        <w:rPr>
          <w:rFonts w:ascii="Times New Roman" w:hAnsi="宋体"/>
          <w:color w:val="000000"/>
          <w:szCs w:val="21"/>
        </w:rPr>
        <w:t>呼吸防护自吸过滤式防毒面具</w:t>
      </w:r>
    </w:p>
    <w:p w:rsidR="005A4FD2" w:rsidRDefault="00012C4E">
      <w:pPr>
        <w:pStyle w:val="afffffffffff9"/>
        <w:rPr>
          <w:rFonts w:ascii="Times New Roman"/>
        </w:rPr>
      </w:pPr>
      <w:r>
        <w:rPr>
          <w:rFonts w:ascii="Times New Roman"/>
        </w:rPr>
        <w:t xml:space="preserve">GBZ/T 194 </w:t>
      </w:r>
      <w:r>
        <w:rPr>
          <w:rFonts w:ascii="Times New Roman"/>
        </w:rPr>
        <w:t>工作场所防止职业中毒卫生工程防护措施规范</w:t>
      </w:r>
    </w:p>
    <w:p w:rsidR="005A4FD2" w:rsidRDefault="00012C4E">
      <w:pPr>
        <w:pStyle w:val="afffffffffff9"/>
        <w:rPr>
          <w:rFonts w:ascii="Times New Roman"/>
        </w:rPr>
      </w:pPr>
      <w:r>
        <w:rPr>
          <w:rFonts w:ascii="Times New Roman"/>
        </w:rPr>
        <w:t xml:space="preserve">GBZ/T 203 </w:t>
      </w:r>
      <w:r>
        <w:rPr>
          <w:rFonts w:ascii="Times New Roman"/>
        </w:rPr>
        <w:t>高毒物品作业岗位职业病危害告知规范</w:t>
      </w:r>
    </w:p>
    <w:p w:rsidR="005A4FD2" w:rsidRDefault="00012C4E">
      <w:pPr>
        <w:pStyle w:val="afffffffffff9"/>
        <w:rPr>
          <w:rFonts w:ascii="Times New Roman"/>
        </w:rPr>
      </w:pPr>
      <w:r>
        <w:rPr>
          <w:rFonts w:ascii="Times New Roman"/>
        </w:rPr>
        <w:t xml:space="preserve">GBZ/T 204 </w:t>
      </w:r>
      <w:r>
        <w:rPr>
          <w:rFonts w:ascii="Times New Roman"/>
        </w:rPr>
        <w:t>高毒物品作业岗位职业病危害信息指南</w:t>
      </w:r>
    </w:p>
    <w:p w:rsidR="005A4FD2" w:rsidRDefault="00012C4E">
      <w:pPr>
        <w:pStyle w:val="afffffffffff9"/>
        <w:rPr>
          <w:rFonts w:ascii="Times New Roman"/>
        </w:rPr>
      </w:pPr>
      <w:r>
        <w:rPr>
          <w:rFonts w:ascii="Times New Roman"/>
        </w:rPr>
        <w:t>GBZ/T223</w:t>
      </w:r>
      <w:r>
        <w:rPr>
          <w:rFonts w:ascii="Times New Roman"/>
        </w:rPr>
        <w:t>工作场所有毒气体检测报警装置设置规范</w:t>
      </w:r>
    </w:p>
    <w:p w:rsidR="005A4FD2" w:rsidRDefault="00012C4E">
      <w:pPr>
        <w:pStyle w:val="afffffffffff9"/>
        <w:rPr>
          <w:rFonts w:ascii="Times New Roman"/>
        </w:rPr>
      </w:pPr>
      <w:r>
        <w:rPr>
          <w:rFonts w:ascii="Times New Roman"/>
        </w:rPr>
        <w:t xml:space="preserve">GBZ/T 224 </w:t>
      </w:r>
      <w:r>
        <w:rPr>
          <w:rFonts w:ascii="Times New Roman"/>
        </w:rPr>
        <w:t>职业卫生名词术语</w:t>
      </w:r>
      <w:r>
        <w:rPr>
          <w:rFonts w:ascii="Times New Roman"/>
        </w:rPr>
        <w:t> </w:t>
      </w:r>
    </w:p>
    <w:p w:rsidR="005A4FD2" w:rsidRDefault="00012C4E">
      <w:pPr>
        <w:pStyle w:val="afffffffffff9"/>
        <w:rPr>
          <w:rFonts w:ascii="Times New Roman"/>
        </w:rPr>
      </w:pPr>
      <w:r>
        <w:rPr>
          <w:rFonts w:ascii="Times New Roman"/>
        </w:rPr>
        <w:t xml:space="preserve">GBZ/T 225 </w:t>
      </w:r>
      <w:r>
        <w:rPr>
          <w:rFonts w:ascii="Times New Roman"/>
        </w:rPr>
        <w:t>用人单位职业病防治指南</w:t>
      </w:r>
    </w:p>
    <w:p w:rsidR="005A4FD2" w:rsidRDefault="00012C4E">
      <w:pPr>
        <w:pStyle w:val="afffffffffff9"/>
        <w:rPr>
          <w:rFonts w:ascii="Times New Roman"/>
        </w:rPr>
      </w:pPr>
      <w:r>
        <w:rPr>
          <w:rFonts w:ascii="Times New Roman"/>
        </w:rPr>
        <w:t xml:space="preserve">GBZ/T 237 </w:t>
      </w:r>
      <w:r>
        <w:rPr>
          <w:rFonts w:ascii="Times New Roman"/>
        </w:rPr>
        <w:t>职业性刺激性化学物致慢性阻塞性肺疾病的诊断</w:t>
      </w:r>
    </w:p>
    <w:p w:rsidR="005A4FD2" w:rsidRDefault="005A4FD2">
      <w:pPr>
        <w:pStyle w:val="afffffffffff9"/>
        <w:rPr>
          <w:rFonts w:ascii="Times New Roman"/>
        </w:rPr>
      </w:pPr>
    </w:p>
    <w:p w:rsidR="005A4FD2" w:rsidRDefault="00012C4E">
      <w:pPr>
        <w:pStyle w:val="afff2"/>
        <w:spacing w:before="312" w:after="312"/>
        <w:rPr>
          <w:rFonts w:ascii="Times New Roman"/>
        </w:rPr>
      </w:pPr>
      <w:bookmarkStart w:id="63" w:name="_Toc169612470"/>
      <w:bookmarkStart w:id="64" w:name="_Toc170209500"/>
      <w:bookmarkStart w:id="65" w:name="_Toc170212016"/>
      <w:bookmarkStart w:id="66" w:name="_Toc169611768"/>
      <w:bookmarkStart w:id="67" w:name="_Toc170210358"/>
      <w:bookmarkStart w:id="68" w:name="_Toc169611870"/>
      <w:bookmarkStart w:id="69" w:name="_Toc169613079"/>
      <w:bookmarkStart w:id="70" w:name="_Toc97191425"/>
      <w:r>
        <w:rPr>
          <w:rFonts w:ascii="Times New Roman"/>
          <w:szCs w:val="21"/>
        </w:rPr>
        <w:t>术语和定义</w:t>
      </w:r>
      <w:bookmarkEnd w:id="63"/>
      <w:bookmarkEnd w:id="64"/>
      <w:bookmarkEnd w:id="65"/>
      <w:bookmarkEnd w:id="66"/>
      <w:bookmarkEnd w:id="67"/>
      <w:bookmarkEnd w:id="68"/>
      <w:bookmarkEnd w:id="69"/>
      <w:bookmarkEnd w:id="70"/>
    </w:p>
    <w:bookmarkStart w:id="71" w:name="_Toc26986532" w:displacedByCustomXml="next"/>
    <w:bookmarkEnd w:id="71" w:displacedByCustomXml="next"/>
    <w:sdt>
      <w:sdtPr>
        <w:rPr>
          <w:rFonts w:ascii="Times New Roman"/>
        </w:rPr>
        <w:id w:val="-1909835108"/>
        <w:placeholder>
          <w:docPart w:val="16B6C86D0ECA40FC9CC8539EF22FD45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A4FD2" w:rsidRDefault="00012C4E">
          <w:pPr>
            <w:pStyle w:val="afffff4"/>
            <w:ind w:firstLine="420"/>
            <w:rPr>
              <w:rFonts w:ascii="Times New Roman"/>
            </w:rPr>
          </w:pPr>
          <w:r>
            <w:rPr>
              <w:rFonts w:ascii="Times New Roman"/>
            </w:rPr>
            <w:t>下列术语和定义适用于本文件。</w:t>
          </w:r>
        </w:p>
      </w:sdtContent>
    </w:sdt>
    <w:p w:rsidR="005A4FD2" w:rsidRDefault="00012C4E">
      <w:pPr>
        <w:pStyle w:val="afff3"/>
        <w:spacing w:before="156" w:after="156"/>
        <w:rPr>
          <w:rFonts w:ascii="Times New Roman"/>
        </w:rPr>
      </w:pPr>
      <w:bookmarkStart w:id="72" w:name="_Toc169611770"/>
      <w:bookmarkStart w:id="73" w:name="_Toc169611872"/>
      <w:bookmarkStart w:id="74" w:name="_Toc169612472"/>
      <w:r>
        <w:rPr>
          <w:rFonts w:ascii="Times New Roman"/>
        </w:rPr>
        <w:t>职业病危害因素</w:t>
      </w:r>
      <w:r>
        <w:rPr>
          <w:rFonts w:ascii="Times New Roman"/>
        </w:rPr>
        <w:t xml:space="preserve"> occupational hazard</w:t>
      </w:r>
      <w:bookmarkEnd w:id="72"/>
      <w:bookmarkEnd w:id="73"/>
      <w:bookmarkEnd w:id="74"/>
    </w:p>
    <w:p w:rsidR="005A4FD2" w:rsidRDefault="00012C4E">
      <w:pPr>
        <w:pStyle w:val="afffff4"/>
        <w:ind w:firstLine="420"/>
        <w:rPr>
          <w:rFonts w:ascii="Times New Roman"/>
        </w:rPr>
      </w:pPr>
      <w:r>
        <w:rPr>
          <w:rFonts w:ascii="Times New Roman"/>
        </w:rPr>
        <w:t>在职业活动中产生和（或）存在的、可能对职业人群健康、安全和作业能力造成不良影响的因素或条件，包括化学、物理、生物等因素。</w:t>
      </w:r>
    </w:p>
    <w:p w:rsidR="005A4FD2" w:rsidRDefault="00012C4E">
      <w:pPr>
        <w:pStyle w:val="afff3"/>
        <w:spacing w:before="156" w:after="156"/>
        <w:rPr>
          <w:rFonts w:ascii="Times New Roman"/>
        </w:rPr>
      </w:pPr>
      <w:bookmarkStart w:id="75" w:name="_Toc169611771"/>
      <w:bookmarkStart w:id="76" w:name="_Toc169611873"/>
      <w:bookmarkStart w:id="77" w:name="_Toc169612473"/>
      <w:r>
        <w:rPr>
          <w:rFonts w:ascii="Times New Roman"/>
        </w:rPr>
        <w:t>钢丝绳</w:t>
      </w:r>
      <w:r>
        <w:rPr>
          <w:rFonts w:ascii="Times New Roman"/>
        </w:rPr>
        <w:t>wire rope</w:t>
      </w:r>
      <w:bookmarkEnd w:id="75"/>
      <w:bookmarkEnd w:id="76"/>
      <w:bookmarkEnd w:id="77"/>
    </w:p>
    <w:p w:rsidR="005A4FD2" w:rsidRDefault="00012C4E">
      <w:pPr>
        <w:pStyle w:val="afffff4"/>
        <w:ind w:firstLine="420"/>
        <w:rPr>
          <w:rFonts w:ascii="Times New Roman"/>
        </w:rPr>
      </w:pPr>
      <w:r>
        <w:rPr>
          <w:rFonts w:ascii="Times New Roman"/>
        </w:rPr>
        <w:t>至少有两层钢丝围绕一个中心钢丝或者多个股围绕一个绳芯螺旋捻制而成的结构，可以按照股数、股层数、钢丝数、钢丝层数和股捻制类型划分不同类</w:t>
      </w:r>
      <w:r>
        <w:rPr>
          <w:rFonts w:ascii="Times New Roman"/>
        </w:rPr>
        <w:t>型。</w:t>
      </w:r>
    </w:p>
    <w:p w:rsidR="005A4FD2" w:rsidRDefault="00012C4E">
      <w:pPr>
        <w:pStyle w:val="afff3"/>
        <w:spacing w:before="156" w:after="156"/>
        <w:rPr>
          <w:rFonts w:ascii="Times New Roman"/>
        </w:rPr>
      </w:pPr>
      <w:bookmarkStart w:id="78" w:name="_Toc169611772"/>
      <w:bookmarkStart w:id="79" w:name="_Toc169611874"/>
      <w:bookmarkStart w:id="80" w:name="_Toc169612474"/>
      <w:r>
        <w:rPr>
          <w:rFonts w:ascii="Times New Roman"/>
        </w:rPr>
        <w:t>铅烟</w:t>
      </w:r>
      <w:r>
        <w:rPr>
          <w:rFonts w:ascii="Times New Roman"/>
        </w:rPr>
        <w:t xml:space="preserve"> </w:t>
      </w:r>
      <w:r>
        <w:rPr>
          <w:rFonts w:ascii="Times New Roman" w:hint="eastAsia"/>
        </w:rPr>
        <w:t>l</w:t>
      </w:r>
      <w:r>
        <w:rPr>
          <w:rFonts w:ascii="Times New Roman"/>
        </w:rPr>
        <w:t>ead fume</w:t>
      </w:r>
      <w:bookmarkEnd w:id="78"/>
      <w:bookmarkEnd w:id="79"/>
      <w:bookmarkEnd w:id="80"/>
    </w:p>
    <w:p w:rsidR="005A4FD2" w:rsidRDefault="00012C4E">
      <w:pPr>
        <w:pStyle w:val="afffff4"/>
        <w:ind w:firstLine="420"/>
        <w:rPr>
          <w:rFonts w:ascii="Times New Roman"/>
        </w:rPr>
      </w:pPr>
      <w:r>
        <w:rPr>
          <w:rFonts w:ascii="Times New Roman"/>
        </w:rPr>
        <w:t>生产过程中产生的铅蒸气在空气中迅速冷凝及氧化后形成的悬浮于空气中的固体颗粒，其直径不超过</w:t>
      </w:r>
      <w:r>
        <w:rPr>
          <w:rFonts w:ascii="Times New Roman"/>
        </w:rPr>
        <w:t>0.1μm</w:t>
      </w:r>
      <w:r>
        <w:rPr>
          <w:rFonts w:ascii="Times New Roman"/>
        </w:rPr>
        <w:t>。</w:t>
      </w:r>
    </w:p>
    <w:p w:rsidR="005A4FD2" w:rsidRDefault="00012C4E">
      <w:pPr>
        <w:pStyle w:val="afff3"/>
        <w:spacing w:before="156" w:after="156"/>
        <w:rPr>
          <w:rFonts w:ascii="Times New Roman"/>
        </w:rPr>
      </w:pPr>
      <w:bookmarkStart w:id="81" w:name="_Toc169611875"/>
      <w:bookmarkStart w:id="82" w:name="_Toc169612475"/>
      <w:bookmarkStart w:id="83" w:name="_Toc169611773"/>
      <w:r>
        <w:rPr>
          <w:rFonts w:ascii="Times New Roman"/>
        </w:rPr>
        <w:t>铅尘</w:t>
      </w:r>
      <w:r>
        <w:rPr>
          <w:rFonts w:ascii="Times New Roman"/>
        </w:rPr>
        <w:t xml:space="preserve"> </w:t>
      </w:r>
      <w:r>
        <w:rPr>
          <w:rFonts w:ascii="Times New Roman" w:hint="eastAsia"/>
        </w:rPr>
        <w:t>l</w:t>
      </w:r>
      <w:r>
        <w:rPr>
          <w:rFonts w:ascii="Times New Roman"/>
        </w:rPr>
        <w:t>ead dust</w:t>
      </w:r>
      <w:bookmarkEnd w:id="81"/>
      <w:bookmarkEnd w:id="82"/>
      <w:bookmarkEnd w:id="83"/>
    </w:p>
    <w:p w:rsidR="005A4FD2" w:rsidRDefault="00012C4E">
      <w:pPr>
        <w:pStyle w:val="afffff4"/>
        <w:ind w:firstLine="420"/>
        <w:rPr>
          <w:rFonts w:ascii="Times New Roman"/>
        </w:rPr>
      </w:pPr>
      <w:r>
        <w:rPr>
          <w:rFonts w:ascii="Times New Roman"/>
        </w:rPr>
        <w:t>生产过程中产生的漂浮于空气中的含铅固体颗粒，其直径大于</w:t>
      </w:r>
      <w:r>
        <w:rPr>
          <w:rFonts w:ascii="Times New Roman"/>
        </w:rPr>
        <w:t>0.1μm</w:t>
      </w:r>
      <w:r>
        <w:rPr>
          <w:rFonts w:ascii="Times New Roman"/>
        </w:rPr>
        <w:t>。</w:t>
      </w:r>
    </w:p>
    <w:p w:rsidR="005A4FD2" w:rsidRDefault="00012C4E">
      <w:pPr>
        <w:pStyle w:val="afff3"/>
        <w:spacing w:before="156" w:after="156"/>
        <w:rPr>
          <w:rFonts w:ascii="Times New Roman"/>
        </w:rPr>
      </w:pPr>
      <w:bookmarkStart w:id="84" w:name="_Toc169611876"/>
      <w:bookmarkStart w:id="85" w:name="_Toc169611774"/>
      <w:bookmarkStart w:id="86" w:name="_Toc169612476"/>
      <w:r>
        <w:rPr>
          <w:rFonts w:ascii="Times New Roman"/>
        </w:rPr>
        <w:t>酸雾</w:t>
      </w:r>
      <w:r>
        <w:rPr>
          <w:rFonts w:ascii="Times New Roman"/>
        </w:rPr>
        <w:t xml:space="preserve"> sulfuric acid mist</w:t>
      </w:r>
      <w:bookmarkEnd w:id="84"/>
      <w:bookmarkEnd w:id="85"/>
      <w:bookmarkEnd w:id="86"/>
    </w:p>
    <w:p w:rsidR="005A4FD2" w:rsidRDefault="00012C4E">
      <w:pPr>
        <w:pStyle w:val="afffff4"/>
        <w:ind w:firstLine="420"/>
        <w:rPr>
          <w:rFonts w:ascii="Times New Roman"/>
        </w:rPr>
      </w:pPr>
      <w:r>
        <w:rPr>
          <w:rFonts w:ascii="Times New Roman"/>
        </w:rPr>
        <w:t>生产过程中产生的漂浮于空气中含直径为</w:t>
      </w:r>
      <w:r>
        <w:rPr>
          <w:rFonts w:ascii="Times New Roman"/>
        </w:rPr>
        <w:t>0.1μm ~10μm</w:t>
      </w:r>
      <w:r>
        <w:rPr>
          <w:rFonts w:ascii="Times New Roman"/>
        </w:rPr>
        <w:t>的酸类微粒的气雾。</w:t>
      </w:r>
    </w:p>
    <w:p w:rsidR="005A4FD2" w:rsidRDefault="00012C4E">
      <w:pPr>
        <w:pStyle w:val="afff2"/>
        <w:spacing w:before="312" w:after="312"/>
        <w:rPr>
          <w:rFonts w:ascii="Times New Roman"/>
        </w:rPr>
      </w:pPr>
      <w:bookmarkStart w:id="87" w:name="_Toc169611775"/>
      <w:bookmarkStart w:id="88" w:name="_Toc170210359"/>
      <w:bookmarkStart w:id="89" w:name="_Toc169611877"/>
      <w:bookmarkStart w:id="90" w:name="_Toc170212017"/>
      <w:bookmarkStart w:id="91" w:name="_Toc169612477"/>
      <w:bookmarkStart w:id="92" w:name="_Toc170209501"/>
      <w:bookmarkStart w:id="93" w:name="_Toc169613080"/>
      <w:r>
        <w:rPr>
          <w:rFonts w:ascii="Times New Roman"/>
        </w:rPr>
        <w:t>基本要求</w:t>
      </w:r>
      <w:bookmarkEnd w:id="87"/>
      <w:bookmarkEnd w:id="88"/>
      <w:bookmarkEnd w:id="89"/>
      <w:bookmarkEnd w:id="90"/>
      <w:bookmarkEnd w:id="91"/>
      <w:bookmarkEnd w:id="92"/>
      <w:bookmarkEnd w:id="93"/>
    </w:p>
    <w:p w:rsidR="005A4FD2" w:rsidRDefault="00012C4E">
      <w:pPr>
        <w:pStyle w:val="afff3"/>
        <w:spacing w:before="156" w:after="156"/>
        <w:rPr>
          <w:rFonts w:ascii="Times New Roman"/>
        </w:rPr>
      </w:pPr>
      <w:bookmarkStart w:id="94" w:name="_Toc169611776"/>
      <w:bookmarkStart w:id="95" w:name="_Toc169612478"/>
      <w:bookmarkStart w:id="96" w:name="_Toc169611878"/>
      <w:r>
        <w:rPr>
          <w:rFonts w:ascii="Times New Roman"/>
        </w:rPr>
        <w:t>选址、布局</w:t>
      </w:r>
      <w:bookmarkEnd w:id="94"/>
      <w:bookmarkEnd w:id="95"/>
      <w:bookmarkEnd w:id="96"/>
    </w:p>
    <w:p w:rsidR="005A4FD2" w:rsidRDefault="00012C4E">
      <w:pPr>
        <w:pStyle w:val="afffff4"/>
        <w:ind w:firstLine="420"/>
        <w:rPr>
          <w:rFonts w:ascii="Times New Roman"/>
        </w:rPr>
      </w:pPr>
      <w:r>
        <w:rPr>
          <w:rFonts w:ascii="Times New Roman"/>
        </w:rPr>
        <w:lastRenderedPageBreak/>
        <w:t>选址应符合</w:t>
      </w:r>
      <w:r>
        <w:rPr>
          <w:rFonts w:ascii="Times New Roman"/>
        </w:rPr>
        <w:t>GB 11659</w:t>
      </w:r>
      <w:r>
        <w:rPr>
          <w:rFonts w:ascii="Times New Roman"/>
        </w:rPr>
        <w:t>、</w:t>
      </w:r>
      <w:r>
        <w:rPr>
          <w:rFonts w:ascii="Times New Roman"/>
        </w:rPr>
        <w:t>GBZ 1</w:t>
      </w:r>
      <w:r>
        <w:rPr>
          <w:rFonts w:ascii="Times New Roman"/>
        </w:rPr>
        <w:t>、</w:t>
      </w:r>
      <w:r>
        <w:rPr>
          <w:rFonts w:ascii="Times New Roman"/>
        </w:rPr>
        <w:t>GB 50187</w:t>
      </w:r>
      <w:r>
        <w:rPr>
          <w:rFonts w:ascii="Times New Roman"/>
        </w:rPr>
        <w:t>和</w:t>
      </w:r>
      <w:r>
        <w:rPr>
          <w:rFonts w:ascii="Times New Roman"/>
        </w:rPr>
        <w:t>GB/T 12801</w:t>
      </w:r>
      <w:r>
        <w:rPr>
          <w:rFonts w:ascii="Times New Roman"/>
        </w:rPr>
        <w:t>的相关要求，厂区总体布局应符合</w:t>
      </w:r>
      <w:r>
        <w:rPr>
          <w:rFonts w:ascii="Times New Roman"/>
        </w:rPr>
        <w:t>GBZ 1</w:t>
      </w:r>
      <w:r>
        <w:rPr>
          <w:rFonts w:ascii="Times New Roman"/>
        </w:rPr>
        <w:t>的要求。车间应按有无危</w:t>
      </w:r>
      <w:r>
        <w:rPr>
          <w:rFonts w:ascii="Times New Roman"/>
        </w:rPr>
        <w:t>害、危害的类型及其危害浓度（强度）分开，产生铅烟</w:t>
      </w:r>
      <w:r>
        <w:rPr>
          <w:rFonts w:ascii="Times New Roman"/>
        </w:rPr>
        <w:t>/</w:t>
      </w:r>
      <w:r>
        <w:rPr>
          <w:rFonts w:ascii="Times New Roman"/>
        </w:rPr>
        <w:t>铅尘、酸雾、油雾、高温、噪声的生产工序应分开设置。企业办公区、员工生活区等非生产区应与生产区严格分开。</w:t>
      </w:r>
    </w:p>
    <w:p w:rsidR="005A4FD2" w:rsidRDefault="00012C4E">
      <w:pPr>
        <w:pStyle w:val="afff3"/>
        <w:spacing w:before="156" w:after="156"/>
        <w:rPr>
          <w:rFonts w:ascii="Times New Roman"/>
        </w:rPr>
      </w:pPr>
      <w:bookmarkStart w:id="97" w:name="_Toc169611777"/>
      <w:bookmarkStart w:id="98" w:name="_Toc169611879"/>
      <w:bookmarkStart w:id="99" w:name="_Toc169612479"/>
      <w:r>
        <w:rPr>
          <w:rFonts w:ascii="Times New Roman"/>
        </w:rPr>
        <w:t>工作场所基本卫生要求</w:t>
      </w:r>
      <w:bookmarkEnd w:id="97"/>
      <w:bookmarkEnd w:id="98"/>
      <w:bookmarkEnd w:id="99"/>
    </w:p>
    <w:p w:rsidR="005A4FD2" w:rsidRDefault="00012C4E">
      <w:pPr>
        <w:pStyle w:val="afff4"/>
        <w:spacing w:before="156" w:after="156"/>
        <w:rPr>
          <w:rFonts w:ascii="Times New Roman" w:eastAsia="宋体"/>
        </w:rPr>
      </w:pPr>
      <w:bookmarkStart w:id="100" w:name="_Toc169611778"/>
      <w:r>
        <w:rPr>
          <w:rFonts w:ascii="Times New Roman" w:eastAsia="宋体"/>
        </w:rPr>
        <w:t>优先采用先进的生产工艺和技术，提高生产过程的机械化、自动化和密闭化程度，减少手工操作，消除或控制职业危害。</w:t>
      </w:r>
      <w:bookmarkEnd w:id="100"/>
    </w:p>
    <w:p w:rsidR="005A4FD2" w:rsidRDefault="00012C4E">
      <w:pPr>
        <w:pStyle w:val="afff4"/>
        <w:spacing w:before="156" w:after="156"/>
        <w:rPr>
          <w:rFonts w:ascii="Times New Roman" w:eastAsia="宋体"/>
        </w:rPr>
      </w:pPr>
      <w:bookmarkStart w:id="101" w:name="_Toc169611779"/>
      <w:r>
        <w:rPr>
          <w:rFonts w:ascii="Times New Roman" w:eastAsia="宋体"/>
        </w:rPr>
        <w:t>优先使用无毒或低毒原（辅）材料，遵循以无毒代替有毒、以低毒代替高毒的选料原则；有条件的企业进行无酸化、无磷工艺技术升级。</w:t>
      </w:r>
      <w:bookmarkEnd w:id="101"/>
    </w:p>
    <w:p w:rsidR="005A4FD2" w:rsidRDefault="00012C4E">
      <w:pPr>
        <w:pStyle w:val="afff4"/>
        <w:spacing w:before="156" w:after="156"/>
        <w:rPr>
          <w:rFonts w:ascii="Times New Roman" w:eastAsia="宋体"/>
        </w:rPr>
      </w:pPr>
      <w:bookmarkStart w:id="102" w:name="_Toc169611780"/>
      <w:r>
        <w:rPr>
          <w:rFonts w:ascii="Times New Roman" w:eastAsia="宋体"/>
        </w:rPr>
        <w:t>各类污染物的排放</w:t>
      </w:r>
      <w:bookmarkStart w:id="103" w:name="_Hlk68605591"/>
      <w:r>
        <w:rPr>
          <w:rFonts w:ascii="Times New Roman" w:eastAsia="宋体"/>
        </w:rPr>
        <w:t>宜</w:t>
      </w:r>
      <w:bookmarkEnd w:id="103"/>
      <w:r>
        <w:rPr>
          <w:rFonts w:ascii="Times New Roman" w:eastAsia="宋体"/>
        </w:rPr>
        <w:t>采用两级或两级以上处理技术，铅烟、铅尘等生产性粉尘控制宜采用静电除尘或布袋除尘法等除尘技术；酸雾控制宜采用物理捕捉加碱液吸收的处理技术。</w:t>
      </w:r>
      <w:bookmarkEnd w:id="102"/>
    </w:p>
    <w:p w:rsidR="005A4FD2" w:rsidRDefault="00012C4E">
      <w:pPr>
        <w:pStyle w:val="afff4"/>
        <w:spacing w:before="156" w:after="156"/>
        <w:rPr>
          <w:rFonts w:ascii="Times New Roman" w:eastAsia="宋体"/>
        </w:rPr>
      </w:pPr>
      <w:bookmarkStart w:id="104" w:name="_Toc169611781"/>
      <w:r>
        <w:rPr>
          <w:rFonts w:ascii="Times New Roman" w:eastAsia="宋体"/>
        </w:rPr>
        <w:t>企业的车间应有给排水设施，其墙壁和地面等内部结构的表面，应采用不易吸收、不吸附毒物的材料。车间设有冲洗地面和墙壁的设施，车间地面应平整、光滑，易于吸尘清理；车间地面应不透水，设置坡向排水系统，其废水应纳入工业废水处理系统。</w:t>
      </w:r>
      <w:bookmarkEnd w:id="104"/>
    </w:p>
    <w:p w:rsidR="005A4FD2" w:rsidRDefault="00012C4E">
      <w:pPr>
        <w:pStyle w:val="afff4"/>
        <w:spacing w:before="156" w:after="156"/>
        <w:rPr>
          <w:rFonts w:ascii="Times New Roman" w:eastAsia="宋体"/>
        </w:rPr>
      </w:pPr>
      <w:bookmarkStart w:id="105" w:name="_Toc169611782"/>
      <w:r>
        <w:rPr>
          <w:rFonts w:ascii="Times New Roman" w:eastAsia="宋体"/>
        </w:rPr>
        <w:t>企业工作场所的采光照明应分别符合</w:t>
      </w:r>
      <w:r>
        <w:rPr>
          <w:rFonts w:ascii="Times New Roman" w:eastAsia="宋体"/>
        </w:rPr>
        <w:t>GB 50033</w:t>
      </w:r>
      <w:r>
        <w:rPr>
          <w:rFonts w:ascii="Times New Roman" w:eastAsia="宋体"/>
        </w:rPr>
        <w:t>、</w:t>
      </w:r>
      <w:r>
        <w:rPr>
          <w:rFonts w:ascii="Times New Roman" w:eastAsia="宋体"/>
        </w:rPr>
        <w:t xml:space="preserve">GB </w:t>
      </w:r>
      <w:r>
        <w:rPr>
          <w:rFonts w:ascii="Times New Roman" w:eastAsia="宋体"/>
        </w:rPr>
        <w:t>50034</w:t>
      </w:r>
      <w:r>
        <w:rPr>
          <w:rFonts w:ascii="Times New Roman" w:eastAsia="宋体"/>
        </w:rPr>
        <w:t>的要求；产生酸雾的工作场所应采用防腐蚀密闭式灯具。若采用开敞式灯具，各部分应有防腐蚀措施。</w:t>
      </w:r>
      <w:bookmarkEnd w:id="105"/>
    </w:p>
    <w:p w:rsidR="005A4FD2" w:rsidRDefault="00012C4E">
      <w:pPr>
        <w:pStyle w:val="afff4"/>
        <w:spacing w:before="156" w:after="156"/>
        <w:rPr>
          <w:rFonts w:ascii="Times New Roman" w:eastAsia="宋体"/>
        </w:rPr>
      </w:pPr>
      <w:bookmarkStart w:id="106" w:name="_Toc169611783"/>
      <w:r>
        <w:rPr>
          <w:rFonts w:ascii="Times New Roman" w:eastAsia="宋体"/>
        </w:rPr>
        <w:t>供暖通风和空气调节应符合</w:t>
      </w:r>
      <w:r>
        <w:rPr>
          <w:rFonts w:ascii="Times New Roman" w:eastAsia="宋体"/>
        </w:rPr>
        <w:t>GB 50019</w:t>
      </w:r>
      <w:r>
        <w:rPr>
          <w:rFonts w:ascii="Times New Roman" w:eastAsia="宋体"/>
        </w:rPr>
        <w:t>的要求。</w:t>
      </w:r>
      <w:bookmarkEnd w:id="106"/>
    </w:p>
    <w:p w:rsidR="005A4FD2" w:rsidRDefault="00012C4E">
      <w:pPr>
        <w:pStyle w:val="afff3"/>
        <w:spacing w:before="156" w:after="156"/>
        <w:rPr>
          <w:rFonts w:ascii="Times New Roman" w:eastAsia="宋体"/>
        </w:rPr>
      </w:pPr>
      <w:bookmarkStart w:id="107" w:name="_Toc169611880"/>
      <w:bookmarkStart w:id="108" w:name="_Toc169611784"/>
      <w:bookmarkStart w:id="109" w:name="_Toc508204324"/>
      <w:bookmarkStart w:id="110" w:name="_Toc169612480"/>
      <w:bookmarkStart w:id="111" w:name="_Toc508203442"/>
      <w:r>
        <w:rPr>
          <w:rFonts w:ascii="Times New Roman" w:eastAsia="宋体" w:hAnsi="宋体"/>
        </w:rPr>
        <w:t>辅助用室基本卫生要求</w:t>
      </w:r>
      <w:bookmarkEnd w:id="107"/>
      <w:bookmarkEnd w:id="108"/>
      <w:bookmarkEnd w:id="109"/>
      <w:bookmarkEnd w:id="110"/>
      <w:bookmarkEnd w:id="111"/>
    </w:p>
    <w:p w:rsidR="005A4FD2" w:rsidRDefault="00012C4E">
      <w:pPr>
        <w:pStyle w:val="afff4"/>
        <w:spacing w:before="156" w:after="156"/>
        <w:rPr>
          <w:rFonts w:ascii="Times New Roman" w:eastAsia="宋体"/>
        </w:rPr>
      </w:pPr>
      <w:bookmarkStart w:id="112" w:name="_Toc169611785"/>
      <w:r>
        <w:rPr>
          <w:rFonts w:ascii="Times New Roman" w:eastAsia="宋体"/>
        </w:rPr>
        <w:t>生产车间的辅助用室设置应符合</w:t>
      </w:r>
      <w:r>
        <w:rPr>
          <w:rFonts w:ascii="Times New Roman" w:eastAsia="宋体"/>
        </w:rPr>
        <w:t>GBZ 1</w:t>
      </w:r>
      <w:r>
        <w:rPr>
          <w:rFonts w:ascii="Times New Roman" w:eastAsia="宋体"/>
        </w:rPr>
        <w:t>的要求。接铅作业人员浴室宜设在生产区与非生产区交界处，为通过式，便服室、工作服室分设于浴室两侧，中间应设有隔断，避免工作服污染便服。为劳动者提供洗澡、洗手所用的指甲刷、除铅洗手液或肥皂、漱口杯等用品。</w:t>
      </w:r>
      <w:bookmarkEnd w:id="112"/>
    </w:p>
    <w:p w:rsidR="005A4FD2" w:rsidRDefault="00012C4E">
      <w:pPr>
        <w:pStyle w:val="afff4"/>
        <w:spacing w:before="156" w:after="156"/>
        <w:rPr>
          <w:rFonts w:ascii="Times New Roman" w:eastAsia="宋体"/>
        </w:rPr>
      </w:pPr>
      <w:bookmarkStart w:id="113" w:name="_Toc169611786"/>
      <w:r>
        <w:rPr>
          <w:rFonts w:ascii="Times New Roman" w:eastAsia="宋体"/>
        </w:rPr>
        <w:t>接铅作业人员的防护服</w:t>
      </w:r>
      <w:r>
        <w:rPr>
          <w:rFonts w:ascii="Times New Roman" w:eastAsia="宋体"/>
        </w:rPr>
        <w:t>/</w:t>
      </w:r>
      <w:r>
        <w:rPr>
          <w:rFonts w:ascii="Times New Roman" w:eastAsia="宋体"/>
        </w:rPr>
        <w:t>工作服（帽）应由设在生产区的洗衣房集中定期洗消处理，洗衣房应配备专用的洗衣设</w:t>
      </w:r>
      <w:r>
        <w:rPr>
          <w:rFonts w:ascii="Times New Roman" w:eastAsia="宋体"/>
        </w:rPr>
        <w:t>备，指定专人负责洗涤和收放，并做好个人防护，严禁劳动者将污染的工作服带出生产区。</w:t>
      </w:r>
      <w:bookmarkEnd w:id="113"/>
    </w:p>
    <w:p w:rsidR="005A4FD2" w:rsidRDefault="00012C4E">
      <w:pPr>
        <w:pStyle w:val="afff4"/>
        <w:spacing w:before="156" w:after="156"/>
        <w:rPr>
          <w:rFonts w:ascii="Times New Roman" w:eastAsia="宋体"/>
        </w:rPr>
      </w:pPr>
      <w:bookmarkStart w:id="114" w:name="_Toc169611787"/>
      <w:r>
        <w:rPr>
          <w:rFonts w:ascii="Times New Roman" w:eastAsia="宋体"/>
        </w:rPr>
        <w:t>车间休息室应与铅作业区有效隔离，避免铅污染；在接铅作业人员休息室入口处应设置带脚踏式、杠杆式或感应式水龙头的洗手池。配置除铅洗手去污用品进行彻底清洗，以有效消除粘附在手上的铅。</w:t>
      </w:r>
      <w:bookmarkEnd w:id="114"/>
    </w:p>
    <w:p w:rsidR="005A4FD2" w:rsidRDefault="00012C4E">
      <w:pPr>
        <w:pStyle w:val="afff2"/>
        <w:spacing w:before="312" w:after="312"/>
        <w:rPr>
          <w:rFonts w:ascii="Times New Roman"/>
        </w:rPr>
      </w:pPr>
      <w:bookmarkStart w:id="115" w:name="_Toc169611788"/>
      <w:bookmarkStart w:id="116" w:name="_Toc169611881"/>
      <w:bookmarkStart w:id="117" w:name="_Toc169613081"/>
      <w:bookmarkStart w:id="118" w:name="_Toc170209502"/>
      <w:bookmarkStart w:id="119" w:name="_Toc170212018"/>
      <w:bookmarkStart w:id="120" w:name="_Toc170210360"/>
      <w:bookmarkStart w:id="121" w:name="_Toc169612481"/>
      <w:r>
        <w:rPr>
          <w:rFonts w:ascii="Times New Roman" w:hAnsi="黑体"/>
        </w:rPr>
        <w:t>职业卫生工程防护要求</w:t>
      </w:r>
      <w:bookmarkEnd w:id="115"/>
      <w:bookmarkEnd w:id="116"/>
      <w:bookmarkEnd w:id="117"/>
      <w:bookmarkEnd w:id="118"/>
      <w:bookmarkEnd w:id="119"/>
      <w:bookmarkEnd w:id="120"/>
      <w:bookmarkEnd w:id="121"/>
    </w:p>
    <w:p w:rsidR="005A4FD2" w:rsidRDefault="00012C4E">
      <w:pPr>
        <w:pStyle w:val="afff3"/>
        <w:spacing w:before="156" w:after="156"/>
        <w:rPr>
          <w:rFonts w:ascii="Times New Roman"/>
        </w:rPr>
      </w:pPr>
      <w:bookmarkStart w:id="122" w:name="_Toc169611789"/>
      <w:bookmarkStart w:id="123" w:name="_Toc169612482"/>
      <w:bookmarkStart w:id="124" w:name="_Toc169611882"/>
      <w:r>
        <w:rPr>
          <w:rFonts w:ascii="Times New Roman" w:hAnsi="黑体"/>
        </w:rPr>
        <w:t>总则</w:t>
      </w:r>
      <w:bookmarkEnd w:id="122"/>
      <w:bookmarkEnd w:id="123"/>
      <w:bookmarkEnd w:id="124"/>
    </w:p>
    <w:p w:rsidR="005A4FD2" w:rsidRDefault="00012C4E">
      <w:pPr>
        <w:pStyle w:val="afff4"/>
        <w:spacing w:before="156" w:after="156"/>
        <w:rPr>
          <w:rFonts w:ascii="Times New Roman" w:eastAsia="宋体"/>
        </w:rPr>
      </w:pPr>
      <w:bookmarkStart w:id="125" w:name="_Toc169611790"/>
      <w:r>
        <w:rPr>
          <w:rFonts w:ascii="Times New Roman" w:eastAsia="宋体"/>
        </w:rPr>
        <w:t>企业优先选用产生职业病危害小的工艺和设备，淘汰落后的工艺和设备。产生职业危害的生产过程应尽量采用自动化生产或密闭的生产工艺设备，应避免劳动者直接接触。</w:t>
      </w:r>
      <w:bookmarkEnd w:id="125"/>
    </w:p>
    <w:p w:rsidR="005A4FD2" w:rsidRDefault="00012C4E">
      <w:pPr>
        <w:pStyle w:val="afff4"/>
        <w:spacing w:before="156" w:after="156"/>
        <w:rPr>
          <w:rFonts w:ascii="Times New Roman" w:eastAsia="宋体"/>
        </w:rPr>
      </w:pPr>
      <w:bookmarkStart w:id="126" w:name="_Toc169611791"/>
      <w:r>
        <w:rPr>
          <w:rFonts w:ascii="Times New Roman" w:eastAsia="宋体"/>
        </w:rPr>
        <w:t>企业应根据生产工艺特点和职业危害因素的特性，对生产过程产生的职业病危害因</w:t>
      </w:r>
      <w:r>
        <w:rPr>
          <w:rFonts w:ascii="Times New Roman" w:eastAsia="宋体"/>
        </w:rPr>
        <w:t>素采取局部通风</w:t>
      </w:r>
      <w:r>
        <w:rPr>
          <w:rFonts w:ascii="Times New Roman" w:eastAsia="宋体"/>
        </w:rPr>
        <w:t>/</w:t>
      </w:r>
      <w:r>
        <w:rPr>
          <w:rFonts w:ascii="Times New Roman" w:eastAsia="宋体"/>
        </w:rPr>
        <w:t>全面通风</w:t>
      </w:r>
      <w:r>
        <w:rPr>
          <w:rFonts w:ascii="Times New Roman" w:eastAsia="宋体"/>
        </w:rPr>
        <w:t>/</w:t>
      </w:r>
      <w:r>
        <w:rPr>
          <w:rFonts w:ascii="Times New Roman" w:eastAsia="宋体"/>
        </w:rPr>
        <w:t>混合通风等有效的职业卫生工程措施，</w:t>
      </w:r>
      <w:bookmarkEnd w:id="126"/>
      <w:r>
        <w:rPr>
          <w:rFonts w:ascii="Times New Roman" w:eastAsia="宋体"/>
        </w:rPr>
        <w:t>尘毒危害有组织抽排并经净化处理合规后排放。</w:t>
      </w:r>
    </w:p>
    <w:p w:rsidR="005A4FD2" w:rsidRDefault="00012C4E">
      <w:pPr>
        <w:pStyle w:val="afff4"/>
        <w:spacing w:before="156" w:after="156"/>
        <w:rPr>
          <w:rFonts w:ascii="Times New Roman" w:eastAsia="宋体"/>
        </w:rPr>
      </w:pPr>
      <w:bookmarkStart w:id="127" w:name="_Toc169611792"/>
      <w:r>
        <w:rPr>
          <w:rFonts w:ascii="Times New Roman" w:eastAsia="宋体"/>
        </w:rPr>
        <w:t>通风、除尘、净化、空调系统的设计应该符合</w:t>
      </w:r>
      <w:r>
        <w:rPr>
          <w:rFonts w:ascii="Times New Roman" w:eastAsia="宋体"/>
        </w:rPr>
        <w:t>GB50019</w:t>
      </w:r>
      <w:r>
        <w:rPr>
          <w:rFonts w:ascii="Times New Roman" w:eastAsia="宋体"/>
        </w:rPr>
        <w:t>及相关防尘防毒技术规范的要求。局部排风系统的排风罩应符合</w:t>
      </w:r>
      <w:r>
        <w:rPr>
          <w:rFonts w:ascii="Times New Roman" w:eastAsia="宋体"/>
        </w:rPr>
        <w:t>GB/T 16758</w:t>
      </w:r>
      <w:r>
        <w:rPr>
          <w:rFonts w:ascii="Times New Roman" w:eastAsia="宋体"/>
        </w:rPr>
        <w:t>的要求。</w:t>
      </w:r>
      <w:bookmarkEnd w:id="127"/>
    </w:p>
    <w:p w:rsidR="005A4FD2" w:rsidRDefault="00012C4E">
      <w:pPr>
        <w:pStyle w:val="afff4"/>
        <w:spacing w:before="156" w:after="156"/>
        <w:rPr>
          <w:rFonts w:ascii="Times New Roman" w:eastAsia="宋体"/>
        </w:rPr>
      </w:pPr>
      <w:bookmarkStart w:id="128" w:name="_Toc169611793"/>
      <w:r>
        <w:rPr>
          <w:rFonts w:ascii="Times New Roman" w:eastAsia="宋体"/>
        </w:rPr>
        <w:lastRenderedPageBreak/>
        <w:t>企业应按照相关规定定期对防尘、防毒等职业病防护设施的防护效果进行检测与评价，建立职业病防护设施的维护保养制度，定期进行检查和维护，确保正常运行。</w:t>
      </w:r>
      <w:bookmarkEnd w:id="128"/>
    </w:p>
    <w:p w:rsidR="005A4FD2" w:rsidRDefault="00012C4E">
      <w:pPr>
        <w:pStyle w:val="afff3"/>
        <w:spacing w:before="156" w:after="156"/>
        <w:rPr>
          <w:rFonts w:ascii="Times New Roman"/>
        </w:rPr>
      </w:pPr>
      <w:bookmarkStart w:id="129" w:name="_Toc169611794"/>
      <w:bookmarkStart w:id="130" w:name="_Toc169612483"/>
      <w:bookmarkStart w:id="131" w:name="_Toc169611883"/>
      <w:r>
        <w:rPr>
          <w:rFonts w:ascii="Times New Roman" w:hAnsi="黑体"/>
        </w:rPr>
        <w:t>表面预处理</w:t>
      </w:r>
      <w:bookmarkEnd w:id="129"/>
      <w:bookmarkEnd w:id="130"/>
      <w:bookmarkEnd w:id="131"/>
    </w:p>
    <w:p w:rsidR="005A4FD2" w:rsidRDefault="00012C4E">
      <w:pPr>
        <w:pStyle w:val="afff4"/>
        <w:spacing w:before="156" w:after="156"/>
        <w:rPr>
          <w:rFonts w:ascii="Times New Roman" w:eastAsia="宋体"/>
        </w:rPr>
      </w:pPr>
      <w:bookmarkStart w:id="132" w:name="_Toc169611795"/>
      <w:r>
        <w:rPr>
          <w:rFonts w:ascii="Times New Roman" w:eastAsia="宋体"/>
        </w:rPr>
        <w:t>优先采用抛丸、钢刷等机械除锈工艺代替酸洗磷化除锈工艺。</w:t>
      </w:r>
      <w:bookmarkEnd w:id="132"/>
    </w:p>
    <w:p w:rsidR="005A4FD2" w:rsidRDefault="00012C4E">
      <w:pPr>
        <w:pStyle w:val="afff4"/>
        <w:spacing w:before="156" w:after="156"/>
        <w:rPr>
          <w:rFonts w:ascii="Times New Roman" w:eastAsia="宋体"/>
        </w:rPr>
      </w:pPr>
      <w:bookmarkStart w:id="133" w:name="_Toc169611796"/>
      <w:r>
        <w:rPr>
          <w:rFonts w:ascii="Times New Roman" w:eastAsia="宋体"/>
        </w:rPr>
        <w:t>酸洗、磷化装置应单独隔开布置，避免与其他作业场所交叉污</w:t>
      </w:r>
      <w:r>
        <w:rPr>
          <w:rFonts w:ascii="Times New Roman" w:eastAsia="宋体"/>
        </w:rPr>
        <w:t>染。</w:t>
      </w:r>
      <w:bookmarkEnd w:id="133"/>
    </w:p>
    <w:p w:rsidR="005A4FD2" w:rsidRDefault="00012C4E">
      <w:pPr>
        <w:pStyle w:val="afff4"/>
        <w:spacing w:before="156" w:after="156"/>
        <w:rPr>
          <w:rFonts w:ascii="Times New Roman" w:eastAsia="宋体"/>
        </w:rPr>
      </w:pPr>
      <w:bookmarkStart w:id="134" w:name="_Toc169611797"/>
      <w:r>
        <w:rPr>
          <w:rFonts w:ascii="Times New Roman" w:eastAsia="宋体"/>
        </w:rPr>
        <w:t>酸洗、磷化工艺应尽量自动化、机械化。</w:t>
      </w:r>
      <w:bookmarkEnd w:id="134"/>
    </w:p>
    <w:p w:rsidR="005A4FD2" w:rsidRDefault="00012C4E">
      <w:pPr>
        <w:pStyle w:val="afff4"/>
        <w:spacing w:before="156" w:after="156"/>
        <w:rPr>
          <w:rFonts w:ascii="Times New Roman" w:eastAsia="宋体"/>
        </w:rPr>
      </w:pPr>
      <w:bookmarkStart w:id="135" w:name="_Toc169611798"/>
      <w:r>
        <w:rPr>
          <w:rFonts w:ascii="Times New Roman" w:eastAsia="宋体"/>
        </w:rPr>
        <w:t>酸洗、磷化过程应尽量密闭化，酸洗槽和磷化槽应</w:t>
      </w:r>
      <w:r>
        <w:rPr>
          <w:rFonts w:ascii="Times New Roman" w:eastAsia="宋体" w:hint="eastAsia"/>
        </w:rPr>
        <w:t>设置</w:t>
      </w:r>
      <w:r>
        <w:rPr>
          <w:rFonts w:ascii="Times New Roman" w:eastAsia="宋体"/>
        </w:rPr>
        <w:t>密封盖和吸风罩，吸风罩的位置应合理设置，槽内应形成有效负压，防止酸雾外溢。酸洗槽和磷化槽应能耐酸防腐蚀。酸洗、磷化过程产生的酸雾</w:t>
      </w:r>
      <w:r>
        <w:rPr>
          <w:rFonts w:ascii="Times New Roman" w:eastAsia="宋体" w:hint="eastAsia"/>
        </w:rPr>
        <w:t>应</w:t>
      </w:r>
      <w:r>
        <w:rPr>
          <w:rFonts w:ascii="Times New Roman" w:eastAsia="宋体"/>
        </w:rPr>
        <w:t>经收集及净化处理后</w:t>
      </w:r>
      <w:r>
        <w:rPr>
          <w:rFonts w:ascii="Times New Roman" w:eastAsia="宋体" w:hint="eastAsia"/>
        </w:rPr>
        <w:t>高空</w:t>
      </w:r>
      <w:r>
        <w:rPr>
          <w:rFonts w:ascii="Times New Roman" w:eastAsia="宋体"/>
        </w:rPr>
        <w:t>排放。</w:t>
      </w:r>
      <w:bookmarkEnd w:id="135"/>
    </w:p>
    <w:p w:rsidR="005A4FD2" w:rsidRDefault="00012C4E">
      <w:pPr>
        <w:pStyle w:val="afff4"/>
        <w:spacing w:before="156" w:after="156"/>
        <w:rPr>
          <w:rFonts w:ascii="Times New Roman" w:eastAsia="宋体"/>
        </w:rPr>
      </w:pPr>
      <w:bookmarkStart w:id="136" w:name="_Toc169611799"/>
      <w:r>
        <w:rPr>
          <w:rFonts w:ascii="Times New Roman" w:eastAsia="宋体"/>
        </w:rPr>
        <w:t>酸洗液和磷化液的配置宜单独布置，应尽量密闭化，不能密闭时应设置有效的通风排毒设施，配置过程产生的酸雾</w:t>
      </w:r>
      <w:r>
        <w:rPr>
          <w:rFonts w:ascii="Times New Roman" w:eastAsia="宋体" w:hint="eastAsia"/>
        </w:rPr>
        <w:t>应</w:t>
      </w:r>
      <w:r>
        <w:rPr>
          <w:rFonts w:ascii="Times New Roman" w:eastAsia="宋体"/>
        </w:rPr>
        <w:t>经收集及净化处理后</w:t>
      </w:r>
      <w:r>
        <w:rPr>
          <w:rFonts w:ascii="Times New Roman" w:eastAsia="宋体" w:hint="eastAsia"/>
        </w:rPr>
        <w:t>高空</w:t>
      </w:r>
      <w:r>
        <w:rPr>
          <w:rFonts w:ascii="Times New Roman" w:eastAsia="宋体"/>
        </w:rPr>
        <w:t>排放。酸洗液、磷化液应采用自动泵入管线，输送的管道、阀门应防止跑冒滴漏。</w:t>
      </w:r>
      <w:bookmarkEnd w:id="136"/>
    </w:p>
    <w:p w:rsidR="005A4FD2" w:rsidRDefault="00012C4E">
      <w:pPr>
        <w:pStyle w:val="afff4"/>
        <w:spacing w:before="156" w:after="156"/>
        <w:rPr>
          <w:rFonts w:ascii="Times New Roman" w:eastAsia="宋体"/>
        </w:rPr>
      </w:pPr>
      <w:bookmarkStart w:id="137" w:name="_Toc169611800"/>
      <w:r>
        <w:rPr>
          <w:rFonts w:ascii="Times New Roman" w:eastAsia="宋体"/>
        </w:rPr>
        <w:t>酸洗磷化工艺的</w:t>
      </w:r>
      <w:r>
        <w:rPr>
          <w:rFonts w:ascii="Times New Roman" w:eastAsia="宋体" w:hint="eastAsia"/>
        </w:rPr>
        <w:t>生产车间</w:t>
      </w:r>
      <w:r>
        <w:rPr>
          <w:rFonts w:ascii="Times New Roman" w:eastAsia="宋体"/>
        </w:rPr>
        <w:t>、墙体和地面应做防腐处理。</w:t>
      </w:r>
    </w:p>
    <w:p w:rsidR="005A4FD2" w:rsidRDefault="00012C4E">
      <w:pPr>
        <w:pStyle w:val="afff4"/>
        <w:spacing w:before="156" w:after="156"/>
        <w:rPr>
          <w:rFonts w:ascii="Times New Roman" w:eastAsia="宋体"/>
        </w:rPr>
      </w:pPr>
      <w:r>
        <w:rPr>
          <w:rFonts w:ascii="Times New Roman" w:eastAsia="宋体"/>
        </w:rPr>
        <w:t>酸洗磷化产生</w:t>
      </w:r>
      <w:r>
        <w:rPr>
          <w:rFonts w:ascii="Times New Roman" w:eastAsia="宋体"/>
        </w:rPr>
        <w:t>的废水送至工业废水处理系统进行处理；产生的废酸和磷化渣应委托有资质单位处置。</w:t>
      </w:r>
      <w:bookmarkEnd w:id="137"/>
    </w:p>
    <w:p w:rsidR="005A4FD2" w:rsidRDefault="00012C4E">
      <w:pPr>
        <w:pStyle w:val="afff3"/>
        <w:spacing w:before="156" w:after="156"/>
        <w:rPr>
          <w:rFonts w:ascii="Times New Roman" w:hAnsi="黑体"/>
        </w:rPr>
      </w:pPr>
      <w:bookmarkStart w:id="138" w:name="_Toc169611884"/>
      <w:bookmarkStart w:id="139" w:name="_Toc169611801"/>
      <w:bookmarkStart w:id="140" w:name="_Toc169612484"/>
      <w:r>
        <w:rPr>
          <w:rFonts w:ascii="Times New Roman" w:hAnsi="黑体"/>
        </w:rPr>
        <w:t>拉丝</w:t>
      </w:r>
      <w:bookmarkEnd w:id="138"/>
      <w:bookmarkEnd w:id="139"/>
      <w:bookmarkEnd w:id="140"/>
    </w:p>
    <w:p w:rsidR="005A4FD2" w:rsidRDefault="00012C4E">
      <w:pPr>
        <w:pStyle w:val="afff4"/>
        <w:spacing w:before="156" w:after="156"/>
        <w:rPr>
          <w:rFonts w:ascii="Times New Roman" w:eastAsia="宋体"/>
        </w:rPr>
      </w:pPr>
      <w:bookmarkStart w:id="141" w:name="_Toc169611802"/>
      <w:r>
        <w:rPr>
          <w:rFonts w:ascii="Times New Roman" w:eastAsia="宋体"/>
        </w:rPr>
        <w:t>拉丝应与表面预处理</w:t>
      </w:r>
      <w:r>
        <w:rPr>
          <w:rFonts w:ascii="Times New Roman" w:eastAsia="宋体" w:hint="eastAsia"/>
        </w:rPr>
        <w:t>、</w:t>
      </w:r>
      <w:r>
        <w:rPr>
          <w:rFonts w:ascii="Times New Roman" w:eastAsia="宋体"/>
        </w:rPr>
        <w:t>热处理</w:t>
      </w:r>
      <w:r>
        <w:rPr>
          <w:rFonts w:ascii="Times New Roman" w:eastAsia="宋体" w:hint="eastAsia"/>
        </w:rPr>
        <w:t>、</w:t>
      </w:r>
      <w:r>
        <w:rPr>
          <w:rFonts w:ascii="Times New Roman" w:eastAsia="宋体"/>
        </w:rPr>
        <w:t>捻股、合绳工艺分开，单独隔开布置。</w:t>
      </w:r>
      <w:bookmarkEnd w:id="141"/>
    </w:p>
    <w:p w:rsidR="005A4FD2" w:rsidRDefault="00012C4E">
      <w:pPr>
        <w:pStyle w:val="afff4"/>
        <w:spacing w:before="156" w:after="156"/>
        <w:rPr>
          <w:rFonts w:ascii="Times New Roman" w:eastAsia="宋体"/>
        </w:rPr>
      </w:pPr>
      <w:bookmarkStart w:id="142" w:name="_Toc169611803"/>
      <w:r>
        <w:rPr>
          <w:rFonts w:ascii="Times New Roman" w:eastAsia="宋体"/>
        </w:rPr>
        <w:t>拉丝过程应尽量密闭化，应设置通风除尘系统；拉丝产生的废渣应密闭收集，合规处理。</w:t>
      </w:r>
      <w:bookmarkEnd w:id="142"/>
    </w:p>
    <w:p w:rsidR="005A4FD2" w:rsidRDefault="00012C4E">
      <w:pPr>
        <w:pStyle w:val="afff4"/>
        <w:spacing w:before="156" w:after="156"/>
        <w:rPr>
          <w:rFonts w:ascii="Times New Roman" w:eastAsia="宋体"/>
        </w:rPr>
      </w:pPr>
      <w:bookmarkStart w:id="143" w:name="_Toc169611804"/>
      <w:r>
        <w:rPr>
          <w:rFonts w:ascii="Times New Roman" w:eastAsia="宋体"/>
        </w:rPr>
        <w:t>拉丝粉的添加宜尽量密闭化、自动化。</w:t>
      </w:r>
      <w:bookmarkEnd w:id="143"/>
    </w:p>
    <w:p w:rsidR="005A4FD2" w:rsidRDefault="00012C4E">
      <w:pPr>
        <w:pStyle w:val="afff4"/>
        <w:spacing w:before="156" w:after="156"/>
        <w:rPr>
          <w:rFonts w:ascii="Times New Roman" w:eastAsia="宋体"/>
        </w:rPr>
      </w:pPr>
      <w:bookmarkStart w:id="144" w:name="_Toc169611805"/>
      <w:r>
        <w:rPr>
          <w:rFonts w:ascii="Times New Roman" w:eastAsia="宋体"/>
        </w:rPr>
        <w:t>拉丝优先选用低噪声、振动小的拉丝设备。拉丝设备</w:t>
      </w:r>
      <w:r>
        <w:rPr>
          <w:rFonts w:ascii="Times New Roman" w:eastAsia="宋体" w:hint="eastAsia"/>
        </w:rPr>
        <w:t>应</w:t>
      </w:r>
      <w:r>
        <w:rPr>
          <w:rFonts w:ascii="Times New Roman" w:eastAsia="宋体"/>
        </w:rPr>
        <w:t>相对集中设置</w:t>
      </w:r>
      <w:r>
        <w:rPr>
          <w:rFonts w:ascii="Times New Roman" w:eastAsia="宋体" w:hint="eastAsia"/>
        </w:rPr>
        <w:t>，并</w:t>
      </w:r>
      <w:r>
        <w:rPr>
          <w:rFonts w:ascii="Times New Roman" w:eastAsia="宋体"/>
        </w:rPr>
        <w:t>采取必要的隔振、减振、隔声、消声、吸声等措施。</w:t>
      </w:r>
      <w:bookmarkEnd w:id="144"/>
    </w:p>
    <w:p w:rsidR="005A4FD2" w:rsidRDefault="00012C4E">
      <w:pPr>
        <w:pStyle w:val="afff3"/>
        <w:spacing w:before="156" w:after="156"/>
        <w:rPr>
          <w:rFonts w:ascii="Times New Roman"/>
        </w:rPr>
      </w:pPr>
      <w:bookmarkStart w:id="145" w:name="_Toc169611806"/>
      <w:bookmarkStart w:id="146" w:name="_Toc169612485"/>
      <w:bookmarkStart w:id="147" w:name="_Toc169611885"/>
      <w:r>
        <w:rPr>
          <w:rFonts w:ascii="Times New Roman" w:hAnsi="黑体"/>
        </w:rPr>
        <w:t>热处理</w:t>
      </w:r>
      <w:bookmarkEnd w:id="145"/>
      <w:bookmarkEnd w:id="146"/>
      <w:bookmarkEnd w:id="147"/>
    </w:p>
    <w:p w:rsidR="005A4FD2" w:rsidRDefault="00012C4E">
      <w:pPr>
        <w:pStyle w:val="afff4"/>
        <w:spacing w:before="156" w:after="156"/>
        <w:rPr>
          <w:rFonts w:ascii="Times New Roman" w:eastAsia="宋体"/>
        </w:rPr>
      </w:pPr>
      <w:bookmarkStart w:id="148" w:name="_Toc169611807"/>
      <w:r>
        <w:rPr>
          <w:rFonts w:ascii="Times New Roman" w:eastAsia="宋体"/>
        </w:rPr>
        <w:t>应优先采用无铅的热处理工艺。铅浴池应密闭化，铅浴池应添加铅覆盖剂以减少铅烟的挥发，铅浴池应设置通风排毒设施，钢丝进出口端应设集气罩，定期清理的铅渣应委托有资质的单位回收处理。</w:t>
      </w:r>
      <w:bookmarkEnd w:id="148"/>
    </w:p>
    <w:p w:rsidR="005A4FD2" w:rsidRDefault="00012C4E">
      <w:pPr>
        <w:pStyle w:val="afff4"/>
        <w:spacing w:before="156" w:after="156"/>
        <w:rPr>
          <w:rFonts w:ascii="Times New Roman" w:eastAsia="宋体"/>
        </w:rPr>
      </w:pPr>
      <w:bookmarkStart w:id="149" w:name="_Toc169611808"/>
      <w:r>
        <w:rPr>
          <w:rFonts w:ascii="Times New Roman" w:eastAsia="宋体"/>
        </w:rPr>
        <w:t>加热和烘干优先采用天然气、电等清洁能源，热处理产生的烟气应经收集处理后高空排放。天然气管道、燃气加热炉应密闭化。</w:t>
      </w:r>
      <w:bookmarkEnd w:id="149"/>
    </w:p>
    <w:p w:rsidR="005A4FD2" w:rsidRDefault="00012C4E">
      <w:pPr>
        <w:pStyle w:val="afff4"/>
        <w:spacing w:before="156" w:after="156"/>
        <w:rPr>
          <w:rFonts w:ascii="Times New Roman" w:eastAsia="宋体"/>
        </w:rPr>
      </w:pPr>
      <w:bookmarkStart w:id="150" w:name="_Toc169611809"/>
      <w:r>
        <w:rPr>
          <w:rFonts w:ascii="Times New Roman" w:eastAsia="宋体"/>
        </w:rPr>
        <w:t>酸化槽应设有密封盖和吸风罩，吸风罩的设置应合理，槽内应形成有效负压，减少酸雾外逸。酸洗产生的酸雾应经收集及净化处理。</w:t>
      </w:r>
      <w:bookmarkEnd w:id="150"/>
    </w:p>
    <w:p w:rsidR="005A4FD2" w:rsidRDefault="00012C4E">
      <w:pPr>
        <w:pStyle w:val="afff4"/>
        <w:spacing w:before="156" w:after="156"/>
        <w:rPr>
          <w:rFonts w:ascii="Times New Roman" w:eastAsia="宋体"/>
        </w:rPr>
      </w:pPr>
      <w:bookmarkStart w:id="151" w:name="_Toc169611810"/>
      <w:r>
        <w:rPr>
          <w:rFonts w:ascii="Times New Roman" w:eastAsia="宋体"/>
        </w:rPr>
        <w:t>磷化工艺优先采用无磷的生产工艺。磷化槽上部应设有密封盖，吸风罩的设置应合理，槽内应形成有效负压，减少酸雾</w:t>
      </w:r>
      <w:r>
        <w:rPr>
          <w:rFonts w:ascii="Times New Roman" w:eastAsia="宋体"/>
        </w:rPr>
        <w:t>外逸。磷化产生的酸雾应经收集及净化处理。</w:t>
      </w:r>
      <w:bookmarkEnd w:id="151"/>
    </w:p>
    <w:p w:rsidR="005A4FD2" w:rsidRDefault="00012C4E">
      <w:pPr>
        <w:pStyle w:val="afff3"/>
        <w:spacing w:before="156" w:after="156"/>
        <w:rPr>
          <w:rFonts w:ascii="Times New Roman"/>
        </w:rPr>
      </w:pPr>
      <w:bookmarkStart w:id="152" w:name="_Toc169611886"/>
      <w:bookmarkStart w:id="153" w:name="_Toc169612486"/>
      <w:bookmarkStart w:id="154" w:name="_Toc169611811"/>
      <w:r>
        <w:rPr>
          <w:rFonts w:ascii="Times New Roman" w:hAnsi="黑体"/>
        </w:rPr>
        <w:t>捻股、合绳</w:t>
      </w:r>
      <w:bookmarkEnd w:id="152"/>
      <w:bookmarkEnd w:id="153"/>
      <w:bookmarkEnd w:id="154"/>
    </w:p>
    <w:p w:rsidR="005A4FD2" w:rsidRDefault="00012C4E">
      <w:pPr>
        <w:pStyle w:val="afff4"/>
        <w:spacing w:before="156" w:after="156"/>
        <w:rPr>
          <w:rFonts w:ascii="Times New Roman" w:eastAsia="宋体"/>
        </w:rPr>
      </w:pPr>
      <w:bookmarkStart w:id="155" w:name="_Toc169611812"/>
      <w:r>
        <w:rPr>
          <w:rFonts w:ascii="Times New Roman" w:eastAsia="宋体"/>
        </w:rPr>
        <w:t>捻股、合绳工艺应与表面预处理、热处理</w:t>
      </w:r>
      <w:r>
        <w:rPr>
          <w:rFonts w:ascii="Times New Roman" w:eastAsia="宋体" w:hint="eastAsia"/>
        </w:rPr>
        <w:t>、</w:t>
      </w:r>
      <w:r>
        <w:rPr>
          <w:rFonts w:ascii="Times New Roman" w:eastAsia="宋体"/>
        </w:rPr>
        <w:t>捻股、合绳工艺分开，单独布置。</w:t>
      </w:r>
      <w:bookmarkEnd w:id="155"/>
    </w:p>
    <w:p w:rsidR="005A4FD2" w:rsidRDefault="00012C4E">
      <w:pPr>
        <w:pStyle w:val="afff4"/>
        <w:spacing w:before="156" w:after="156"/>
        <w:rPr>
          <w:rFonts w:ascii="Times New Roman" w:eastAsia="宋体"/>
        </w:rPr>
      </w:pPr>
      <w:bookmarkStart w:id="156" w:name="_Toc169611813"/>
      <w:r>
        <w:rPr>
          <w:rFonts w:ascii="Times New Roman" w:eastAsia="宋体"/>
        </w:rPr>
        <w:lastRenderedPageBreak/>
        <w:t>优先选用低噪声、振动小的捻股和合绳设备，设备应设隔振垫和减振基座。</w:t>
      </w:r>
      <w:bookmarkEnd w:id="156"/>
    </w:p>
    <w:p w:rsidR="005A4FD2" w:rsidRDefault="00012C4E">
      <w:pPr>
        <w:pStyle w:val="afff4"/>
        <w:spacing w:before="156" w:after="156"/>
        <w:rPr>
          <w:rFonts w:ascii="Times New Roman" w:eastAsia="宋体"/>
        </w:rPr>
      </w:pPr>
      <w:bookmarkStart w:id="157" w:name="_Toc169611814"/>
      <w:r>
        <w:rPr>
          <w:rFonts w:ascii="Times New Roman" w:eastAsia="宋体"/>
        </w:rPr>
        <w:t>捻股设备宜密闭化，防止捻股过程润滑剂（表面脂）飞溅。</w:t>
      </w:r>
      <w:bookmarkEnd w:id="157"/>
    </w:p>
    <w:p w:rsidR="005A4FD2" w:rsidRDefault="00012C4E">
      <w:pPr>
        <w:pStyle w:val="afff4"/>
        <w:spacing w:before="156" w:after="156"/>
        <w:rPr>
          <w:rFonts w:ascii="Times New Roman" w:eastAsia="宋体"/>
        </w:rPr>
      </w:pPr>
      <w:bookmarkStart w:id="158" w:name="_Toc169611815"/>
      <w:r>
        <w:rPr>
          <w:rFonts w:ascii="Times New Roman" w:eastAsia="宋体"/>
        </w:rPr>
        <w:t>合绳设备涂油槽应密闭化，防止合绳过程润滑剂（表面脂）飞溅。合绳工段浸油过程产生油雾应应经收集净化及净化处理。</w:t>
      </w:r>
      <w:bookmarkEnd w:id="158"/>
    </w:p>
    <w:p w:rsidR="005A4FD2" w:rsidRDefault="00012C4E">
      <w:pPr>
        <w:pStyle w:val="afff4"/>
        <w:spacing w:before="156" w:after="156"/>
        <w:rPr>
          <w:rFonts w:ascii="Times New Roman" w:eastAsia="宋体"/>
        </w:rPr>
      </w:pPr>
      <w:bookmarkStart w:id="159" w:name="_Toc169611816"/>
      <w:r>
        <w:rPr>
          <w:rFonts w:ascii="Times New Roman" w:eastAsia="宋体"/>
        </w:rPr>
        <w:t>捻股润滑剂（表面脂）、合绳过程润滑剂（表面脂）应尽量采用自动泵入管线。</w:t>
      </w:r>
      <w:bookmarkEnd w:id="159"/>
    </w:p>
    <w:p w:rsidR="005A4FD2" w:rsidRDefault="00012C4E">
      <w:pPr>
        <w:pStyle w:val="afff2"/>
        <w:spacing w:before="312" w:after="312"/>
        <w:rPr>
          <w:rFonts w:ascii="Times New Roman"/>
        </w:rPr>
      </w:pPr>
      <w:bookmarkStart w:id="160" w:name="_Toc169613082"/>
      <w:bookmarkStart w:id="161" w:name="_Toc170210361"/>
      <w:bookmarkStart w:id="162" w:name="_Toc170209503"/>
      <w:bookmarkStart w:id="163" w:name="_Toc169612487"/>
      <w:bookmarkStart w:id="164" w:name="_Toc169611887"/>
      <w:bookmarkStart w:id="165" w:name="_Toc170212019"/>
      <w:bookmarkStart w:id="166" w:name="_Toc169611817"/>
      <w:r>
        <w:rPr>
          <w:rFonts w:ascii="Times New Roman" w:hAnsi="黑体"/>
        </w:rPr>
        <w:t>个体防护</w:t>
      </w:r>
      <w:bookmarkEnd w:id="160"/>
      <w:bookmarkEnd w:id="161"/>
      <w:bookmarkEnd w:id="162"/>
      <w:bookmarkEnd w:id="163"/>
      <w:bookmarkEnd w:id="164"/>
      <w:bookmarkEnd w:id="165"/>
      <w:bookmarkEnd w:id="166"/>
    </w:p>
    <w:p w:rsidR="005A4FD2" w:rsidRDefault="00012C4E">
      <w:pPr>
        <w:pStyle w:val="afff3"/>
        <w:spacing w:before="156" w:after="156"/>
        <w:rPr>
          <w:rFonts w:ascii="Times New Roman" w:eastAsia="宋体"/>
        </w:rPr>
      </w:pPr>
      <w:bookmarkStart w:id="167" w:name="_Toc169611888"/>
      <w:bookmarkStart w:id="168" w:name="_Toc508204334"/>
      <w:bookmarkStart w:id="169" w:name="_Toc169611818"/>
      <w:bookmarkStart w:id="170" w:name="_Toc169612488"/>
      <w:bookmarkStart w:id="171" w:name="_Toc508203452"/>
      <w:r>
        <w:rPr>
          <w:rFonts w:ascii="Times New Roman" w:eastAsia="宋体"/>
        </w:rPr>
        <w:t>应按照</w:t>
      </w:r>
      <w:r>
        <w:rPr>
          <w:rFonts w:ascii="Times New Roman" w:eastAsia="宋体"/>
        </w:rPr>
        <w:t>GB 39800.1</w:t>
      </w:r>
      <w:r>
        <w:rPr>
          <w:rFonts w:ascii="Times New Roman" w:eastAsia="宋体"/>
        </w:rPr>
        <w:t>、</w:t>
      </w:r>
      <w:r>
        <w:rPr>
          <w:rFonts w:ascii="Times New Roman" w:eastAsia="宋体"/>
        </w:rPr>
        <w:t>GB/T 18664</w:t>
      </w:r>
      <w:r>
        <w:rPr>
          <w:rFonts w:ascii="Times New Roman" w:eastAsia="宋体"/>
        </w:rPr>
        <w:t>、</w:t>
      </w:r>
      <w:r>
        <w:rPr>
          <w:rFonts w:ascii="Times New Roman" w:eastAsia="宋体"/>
        </w:rPr>
        <w:t xml:space="preserve">GB/T </w:t>
      </w:r>
      <w:r>
        <w:rPr>
          <w:rFonts w:ascii="Times New Roman" w:eastAsia="宋体"/>
        </w:rPr>
        <w:t>23466</w:t>
      </w:r>
      <w:r>
        <w:rPr>
          <w:rFonts w:ascii="Times New Roman" w:eastAsia="宋体"/>
        </w:rPr>
        <w:t>的规定，根据不同场所及工作岗位的不同职业病危害特性和浓（强）度，为劳动者提供正确的个人防护用品（见附录</w:t>
      </w:r>
      <w:r>
        <w:rPr>
          <w:rFonts w:ascii="Times New Roman" w:eastAsia="宋体" w:hint="eastAsia"/>
        </w:rPr>
        <w:t>B</w:t>
      </w:r>
      <w:r>
        <w:rPr>
          <w:rFonts w:ascii="Times New Roman" w:eastAsia="宋体"/>
        </w:rPr>
        <w:t>）。用于紧急救援的防护用品应定期检查并妥善存放在可能发生事故的邻近地点的应急救援柜中，便于及时取用。</w:t>
      </w:r>
      <w:bookmarkEnd w:id="167"/>
      <w:bookmarkEnd w:id="168"/>
      <w:bookmarkEnd w:id="169"/>
      <w:bookmarkEnd w:id="170"/>
      <w:bookmarkEnd w:id="171"/>
    </w:p>
    <w:p w:rsidR="005A4FD2" w:rsidRDefault="00012C4E">
      <w:pPr>
        <w:pStyle w:val="afff4"/>
        <w:spacing w:before="156" w:after="156"/>
        <w:rPr>
          <w:rFonts w:ascii="Times New Roman" w:eastAsia="宋体"/>
        </w:rPr>
      </w:pPr>
      <w:bookmarkStart w:id="172" w:name="_Toc169611819"/>
      <w:r>
        <w:rPr>
          <w:rFonts w:ascii="Times New Roman" w:eastAsia="宋体"/>
        </w:rPr>
        <w:t>呼吸防护：作业场所存在铅烟、铅尘、铁及其化合物粉尘、拉丝粉尘等生产性粉尘时，作业时劳动者应佩戴至少满足</w:t>
      </w:r>
      <w:r>
        <w:rPr>
          <w:rFonts w:ascii="Times New Roman" w:eastAsia="宋体"/>
        </w:rPr>
        <w:t>GB/T 18664</w:t>
      </w:r>
      <w:r>
        <w:rPr>
          <w:rFonts w:ascii="Times New Roman" w:eastAsia="宋体"/>
        </w:rPr>
        <w:t>、</w:t>
      </w:r>
      <w:r>
        <w:rPr>
          <w:rFonts w:ascii="Times New Roman" w:eastAsia="宋体"/>
        </w:rPr>
        <w:t>GB 2626</w:t>
      </w:r>
      <w:r>
        <w:rPr>
          <w:rFonts w:ascii="Times New Roman" w:eastAsia="宋体"/>
        </w:rPr>
        <w:t>规定的</w:t>
      </w:r>
      <w:r>
        <w:rPr>
          <w:rFonts w:ascii="Times New Roman" w:eastAsia="宋体"/>
        </w:rPr>
        <w:t>KN95</w:t>
      </w:r>
      <w:r>
        <w:rPr>
          <w:rFonts w:ascii="Times New Roman" w:eastAsia="宋体"/>
        </w:rPr>
        <w:t>级别的防颗粒物呼吸器；存在有机溶剂蒸气时，作业时劳动者应佩戴</w:t>
      </w:r>
      <w:r>
        <w:rPr>
          <w:rFonts w:ascii="Times New Roman" w:eastAsia="宋体"/>
        </w:rPr>
        <w:t xml:space="preserve">GBZ 2890 </w:t>
      </w:r>
      <w:r>
        <w:rPr>
          <w:rFonts w:ascii="Times New Roman" w:eastAsia="宋体"/>
        </w:rPr>
        <w:t>规定的</w:t>
      </w:r>
      <w:r>
        <w:rPr>
          <w:rFonts w:ascii="Times New Roman" w:eastAsia="宋体"/>
        </w:rPr>
        <w:t>A</w:t>
      </w:r>
      <w:r>
        <w:rPr>
          <w:rFonts w:ascii="Times New Roman" w:eastAsia="宋体"/>
        </w:rPr>
        <w:t>型过滤元件的防毒面具；存在酸雾时，作业时劳动者应佩戴</w:t>
      </w:r>
      <w:r>
        <w:rPr>
          <w:rFonts w:ascii="Times New Roman" w:eastAsia="宋体"/>
        </w:rPr>
        <w:t>GBZ</w:t>
      </w:r>
      <w:r>
        <w:rPr>
          <w:rFonts w:ascii="Times New Roman" w:eastAsia="宋体"/>
        </w:rPr>
        <w:t xml:space="preserve"> 2890 </w:t>
      </w:r>
      <w:r>
        <w:rPr>
          <w:rFonts w:ascii="Times New Roman" w:eastAsia="宋体"/>
        </w:rPr>
        <w:t>规定的</w:t>
      </w:r>
      <w:r>
        <w:rPr>
          <w:rFonts w:ascii="Times New Roman" w:eastAsia="宋体"/>
        </w:rPr>
        <w:t>E</w:t>
      </w:r>
      <w:r>
        <w:rPr>
          <w:rFonts w:ascii="Times New Roman" w:eastAsia="宋体"/>
        </w:rPr>
        <w:t>型过滤元件的防护面具。</w:t>
      </w:r>
      <w:bookmarkEnd w:id="172"/>
    </w:p>
    <w:p w:rsidR="005A4FD2" w:rsidRDefault="00012C4E">
      <w:pPr>
        <w:pStyle w:val="afff4"/>
        <w:spacing w:before="156" w:after="156"/>
        <w:rPr>
          <w:rFonts w:ascii="Times New Roman" w:eastAsia="宋体"/>
        </w:rPr>
      </w:pPr>
      <w:bookmarkStart w:id="173" w:name="_Toc169611820"/>
      <w:r>
        <w:rPr>
          <w:rFonts w:ascii="Times New Roman" w:eastAsia="宋体"/>
        </w:rPr>
        <w:t>听力防护：听力防护用品的选择原则、方法和培训应符合</w:t>
      </w:r>
      <w:r>
        <w:rPr>
          <w:rFonts w:ascii="Times New Roman" w:eastAsia="宋体"/>
        </w:rPr>
        <w:t>GB/T 23466</w:t>
      </w:r>
      <w:r>
        <w:rPr>
          <w:rFonts w:ascii="Times New Roman" w:eastAsia="宋体"/>
        </w:rPr>
        <w:t>的要求。</w:t>
      </w:r>
      <w:bookmarkEnd w:id="173"/>
      <w:r>
        <w:rPr>
          <w:rFonts w:ascii="Times New Roman" w:eastAsia="宋体"/>
        </w:rPr>
        <w:t xml:space="preserve">　　</w:t>
      </w:r>
    </w:p>
    <w:p w:rsidR="005A4FD2" w:rsidRDefault="00012C4E">
      <w:pPr>
        <w:pStyle w:val="afff4"/>
        <w:spacing w:before="156" w:after="156"/>
        <w:rPr>
          <w:rFonts w:ascii="Times New Roman" w:eastAsia="宋体"/>
        </w:rPr>
      </w:pPr>
      <w:bookmarkStart w:id="174" w:name="_Toc169611821"/>
      <w:r>
        <w:rPr>
          <w:rFonts w:ascii="Times New Roman" w:eastAsia="宋体"/>
        </w:rPr>
        <w:t>其他防护：劳动者</w:t>
      </w:r>
      <w:r>
        <w:rPr>
          <w:rFonts w:ascii="Times New Roman" w:eastAsia="宋体" w:hAnsi="宋体"/>
          <w:szCs w:val="21"/>
        </w:rPr>
        <w:t>从事铅作业应配备合格的防尘工作服、口罩、手套等个人防护用品</w:t>
      </w:r>
      <w:r>
        <w:rPr>
          <w:rFonts w:ascii="Times New Roman" w:eastAsia="宋体"/>
        </w:rPr>
        <w:t>；劳动者</w:t>
      </w:r>
      <w:r>
        <w:rPr>
          <w:rFonts w:ascii="Times New Roman" w:eastAsia="宋体" w:hAnsi="宋体"/>
          <w:szCs w:val="21"/>
        </w:rPr>
        <w:t>从事接触</w:t>
      </w:r>
      <w:r>
        <w:rPr>
          <w:rFonts w:ascii="Times New Roman" w:eastAsia="宋体"/>
        </w:rPr>
        <w:t>盐酸、磷酸、硫酸、硝酸作业时应配备防酸防护服、耐酸碱鞋，佩戴防酸手套和防酸面罩等</w:t>
      </w:r>
      <w:r>
        <w:rPr>
          <w:rFonts w:ascii="Times New Roman" w:eastAsia="宋体" w:hAnsi="宋体"/>
          <w:szCs w:val="21"/>
        </w:rPr>
        <w:t>个人防护用品</w:t>
      </w:r>
      <w:r>
        <w:rPr>
          <w:rFonts w:ascii="Times New Roman" w:eastAsia="宋体"/>
        </w:rPr>
        <w:t>。</w:t>
      </w:r>
      <w:bookmarkEnd w:id="174"/>
    </w:p>
    <w:p w:rsidR="005A4FD2" w:rsidRDefault="00012C4E">
      <w:pPr>
        <w:pStyle w:val="afff3"/>
        <w:spacing w:before="156" w:after="156"/>
        <w:rPr>
          <w:rFonts w:ascii="Times New Roman" w:eastAsia="宋体"/>
        </w:rPr>
      </w:pPr>
      <w:bookmarkStart w:id="175" w:name="_Toc169612489"/>
      <w:bookmarkStart w:id="176" w:name="_Toc508203453"/>
      <w:bookmarkStart w:id="177" w:name="_Toc169611889"/>
      <w:bookmarkStart w:id="178" w:name="_Toc508204335"/>
      <w:bookmarkStart w:id="179" w:name="_Toc169611822"/>
      <w:r>
        <w:rPr>
          <w:rFonts w:ascii="Times New Roman" w:eastAsia="宋体"/>
        </w:rPr>
        <w:t>在生产设备及辅助生产设备包括尘毒防护设备维修维护、更换滤料和日常清理等作业时，作业人员需按照规定佩戴防颗粒物呼吸器、防化学品手套、护目镜和防化学品鞋等防护用品。</w:t>
      </w:r>
      <w:bookmarkEnd w:id="175"/>
      <w:bookmarkEnd w:id="176"/>
      <w:bookmarkEnd w:id="177"/>
      <w:bookmarkEnd w:id="178"/>
      <w:bookmarkEnd w:id="179"/>
    </w:p>
    <w:p w:rsidR="005A4FD2" w:rsidRDefault="00012C4E">
      <w:pPr>
        <w:pStyle w:val="afff3"/>
        <w:spacing w:before="156" w:after="156"/>
        <w:rPr>
          <w:rFonts w:ascii="Times New Roman" w:eastAsia="宋体"/>
        </w:rPr>
      </w:pPr>
      <w:bookmarkStart w:id="180" w:name="_Toc508203454"/>
      <w:bookmarkStart w:id="181" w:name="_Toc508204336"/>
      <w:bookmarkStart w:id="182" w:name="_Toc169612490"/>
      <w:bookmarkStart w:id="183" w:name="_Toc169611890"/>
      <w:bookmarkStart w:id="184" w:name="_Toc169611823"/>
      <w:r>
        <w:rPr>
          <w:rFonts w:ascii="Times New Roman" w:eastAsia="宋体"/>
        </w:rPr>
        <w:t>应指定专人负责发放个人防护用品，并做</w:t>
      </w:r>
      <w:r>
        <w:rPr>
          <w:rFonts w:ascii="Times New Roman" w:eastAsia="宋体"/>
        </w:rPr>
        <w:t>好领用记录，定期检查和及时更新，指导劳动者正确使用个人防护用品，督促劳动者作业时穿戴个人防护用品。接铅作业人员在离开生产区域前，应收回手套、口罩、工作服、帽子等，进行统一处理，不得带出生产区域；个人防护用品应该保存在干燥、阴凉、无污染的场所，呼吸防护用品不得在生产环境中存放。</w:t>
      </w:r>
      <w:bookmarkEnd w:id="180"/>
      <w:bookmarkEnd w:id="181"/>
      <w:bookmarkEnd w:id="182"/>
      <w:bookmarkEnd w:id="183"/>
      <w:bookmarkEnd w:id="184"/>
    </w:p>
    <w:p w:rsidR="005A4FD2" w:rsidRDefault="00012C4E">
      <w:pPr>
        <w:pStyle w:val="afff3"/>
        <w:spacing w:before="156" w:after="156"/>
        <w:rPr>
          <w:rFonts w:ascii="Times New Roman" w:eastAsia="宋体"/>
        </w:rPr>
      </w:pPr>
      <w:bookmarkStart w:id="185" w:name="_Toc508203455"/>
      <w:bookmarkStart w:id="186" w:name="_Toc169611891"/>
      <w:bookmarkStart w:id="187" w:name="_Toc169612491"/>
      <w:bookmarkStart w:id="188" w:name="_Toc169611824"/>
      <w:bookmarkStart w:id="189" w:name="_Toc508204337"/>
      <w:r>
        <w:rPr>
          <w:rFonts w:ascii="Times New Roman" w:eastAsia="宋体"/>
        </w:rPr>
        <w:t>企业应具备防护服或工作服洗涤烘干设施与条件，指定专人负责防护服或工作服的清洁洗涤，严禁任何人把防护服或工作服带回家洗涤。清理防护服或工作服不得使用任何可能向空气扩散铅尘的方法。应设置专门容器收集接触铅的废旧劳保用品、工具，并交由专业废</w:t>
      </w:r>
      <w:r>
        <w:rPr>
          <w:rFonts w:ascii="Times New Roman" w:eastAsia="宋体"/>
        </w:rPr>
        <w:t>弃物处理机构进行处置。</w:t>
      </w:r>
      <w:bookmarkEnd w:id="185"/>
      <w:bookmarkEnd w:id="186"/>
      <w:bookmarkEnd w:id="187"/>
      <w:bookmarkEnd w:id="188"/>
      <w:bookmarkEnd w:id="189"/>
    </w:p>
    <w:p w:rsidR="005A4FD2" w:rsidRDefault="00012C4E">
      <w:pPr>
        <w:pStyle w:val="afff2"/>
        <w:spacing w:before="312" w:after="312"/>
        <w:rPr>
          <w:rFonts w:ascii="Times New Roman"/>
        </w:rPr>
      </w:pPr>
      <w:bookmarkStart w:id="190" w:name="_Toc170210362"/>
      <w:bookmarkStart w:id="191" w:name="_Toc170212020"/>
      <w:r>
        <w:rPr>
          <w:rFonts w:ascii="Times New Roman"/>
        </w:rPr>
        <w:t>职业卫生管理要求</w:t>
      </w:r>
      <w:bookmarkEnd w:id="190"/>
      <w:bookmarkEnd w:id="191"/>
    </w:p>
    <w:p w:rsidR="005A4FD2" w:rsidRDefault="00012C4E">
      <w:pPr>
        <w:pStyle w:val="afff3"/>
        <w:spacing w:before="156" w:after="156"/>
        <w:rPr>
          <w:rFonts w:ascii="Times New Roman"/>
        </w:rPr>
      </w:pPr>
      <w:bookmarkStart w:id="192" w:name="_Toc169613083"/>
      <w:bookmarkStart w:id="193" w:name="_Toc169611892"/>
      <w:bookmarkStart w:id="194" w:name="_Toc169612492"/>
      <w:bookmarkStart w:id="195" w:name="_Toc170209504"/>
      <w:bookmarkStart w:id="196" w:name="_Toc169611825"/>
      <w:r>
        <w:rPr>
          <w:rFonts w:ascii="Times New Roman" w:hAnsi="黑体"/>
        </w:rPr>
        <w:t>工作场所职业病危害因素监测</w:t>
      </w:r>
      <w:bookmarkEnd w:id="192"/>
      <w:bookmarkEnd w:id="193"/>
      <w:bookmarkEnd w:id="194"/>
      <w:bookmarkEnd w:id="195"/>
      <w:bookmarkEnd w:id="196"/>
    </w:p>
    <w:p w:rsidR="005A4FD2" w:rsidRDefault="00012C4E">
      <w:pPr>
        <w:pStyle w:val="afff4"/>
        <w:spacing w:before="156" w:after="156"/>
        <w:rPr>
          <w:rFonts w:ascii="Times New Roman" w:eastAsia="宋体"/>
        </w:rPr>
      </w:pPr>
      <w:bookmarkStart w:id="197" w:name="_Toc169611893"/>
      <w:bookmarkStart w:id="198" w:name="_Toc508203457"/>
      <w:bookmarkStart w:id="199" w:name="_Toc508204339"/>
      <w:bookmarkStart w:id="200" w:name="_Toc169612493"/>
      <w:bookmarkStart w:id="201" w:name="_Toc169611826"/>
      <w:r>
        <w:rPr>
          <w:rFonts w:ascii="Times New Roman" w:eastAsia="宋体"/>
        </w:rPr>
        <w:t>企业应由专人负责的职业病危害因素日常监测，企业自身不具备监测能力的，应委托有资质的职业卫生技术服务机构进行。</w:t>
      </w:r>
      <w:bookmarkEnd w:id="197"/>
      <w:bookmarkEnd w:id="198"/>
      <w:bookmarkEnd w:id="199"/>
      <w:bookmarkEnd w:id="200"/>
      <w:bookmarkEnd w:id="201"/>
    </w:p>
    <w:p w:rsidR="005A4FD2" w:rsidRDefault="00012C4E">
      <w:pPr>
        <w:pStyle w:val="afff4"/>
        <w:spacing w:before="156" w:after="156"/>
        <w:rPr>
          <w:rFonts w:ascii="Times New Roman" w:eastAsia="宋体"/>
        </w:rPr>
      </w:pPr>
      <w:bookmarkStart w:id="202" w:name="_Toc508204340"/>
      <w:bookmarkStart w:id="203" w:name="_Toc508203458"/>
      <w:bookmarkStart w:id="204" w:name="_Toc169611827"/>
      <w:bookmarkStart w:id="205" w:name="_Toc169612494"/>
      <w:bookmarkStart w:id="206" w:name="_Toc169611894"/>
      <w:r>
        <w:rPr>
          <w:rFonts w:ascii="Times New Roman" w:eastAsia="宋体"/>
        </w:rPr>
        <w:t>企业应委托具有资质的职业卫生技术服务机构每年至少进行一次职业病危害因素检测，每三年至少进行一次职业病危害现状评价，至少每一个月对涉铅等高毒作业场所进行一次职业病危害因素检测。</w:t>
      </w:r>
      <w:bookmarkEnd w:id="202"/>
      <w:bookmarkEnd w:id="203"/>
      <w:bookmarkEnd w:id="204"/>
      <w:bookmarkEnd w:id="205"/>
      <w:bookmarkEnd w:id="206"/>
    </w:p>
    <w:p w:rsidR="005A4FD2" w:rsidRDefault="00012C4E">
      <w:pPr>
        <w:pStyle w:val="afff4"/>
        <w:spacing w:before="156" w:after="156"/>
        <w:rPr>
          <w:rFonts w:ascii="Times New Roman" w:eastAsia="宋体"/>
        </w:rPr>
      </w:pPr>
      <w:bookmarkStart w:id="207" w:name="_Toc169611895"/>
      <w:bookmarkStart w:id="208" w:name="_Toc508204341"/>
      <w:bookmarkStart w:id="209" w:name="_Toc508203459"/>
      <w:bookmarkStart w:id="210" w:name="_Toc169611828"/>
      <w:bookmarkStart w:id="211" w:name="_Toc169612495"/>
      <w:r>
        <w:rPr>
          <w:rFonts w:ascii="Times New Roman" w:eastAsia="宋体"/>
        </w:rPr>
        <w:t>企业的工作场所职业病危害因素浓（强）度应符合</w:t>
      </w:r>
      <w:r>
        <w:rPr>
          <w:rFonts w:ascii="Times New Roman" w:eastAsia="宋体"/>
        </w:rPr>
        <w:t>GBZ 2.1</w:t>
      </w:r>
      <w:r>
        <w:rPr>
          <w:rFonts w:ascii="Times New Roman" w:eastAsia="宋体"/>
        </w:rPr>
        <w:t>、</w:t>
      </w:r>
      <w:r>
        <w:rPr>
          <w:rFonts w:ascii="Times New Roman" w:eastAsia="宋体"/>
        </w:rPr>
        <w:t>GBZ 2.2</w:t>
      </w:r>
      <w:r>
        <w:rPr>
          <w:rFonts w:ascii="Times New Roman" w:eastAsia="宋体"/>
        </w:rPr>
        <w:t>的要求，工作场所空气中</w:t>
      </w:r>
      <w:r>
        <w:rPr>
          <w:rFonts w:ascii="Times New Roman" w:eastAsia="宋体"/>
        </w:rPr>
        <w:lastRenderedPageBreak/>
        <w:t>铅尘</w:t>
      </w:r>
      <w:bookmarkStart w:id="212" w:name="_Hlk68615028"/>
      <w:r>
        <w:rPr>
          <w:rFonts w:ascii="Times New Roman" w:eastAsia="宋体"/>
        </w:rPr>
        <w:t>时间加权平均容许</w:t>
      </w:r>
      <w:bookmarkEnd w:id="212"/>
      <w:r>
        <w:rPr>
          <w:rFonts w:ascii="Times New Roman" w:eastAsia="宋体"/>
        </w:rPr>
        <w:t>浓度不得超过</w:t>
      </w:r>
      <w:r>
        <w:rPr>
          <w:rFonts w:ascii="Times New Roman" w:eastAsia="宋体"/>
        </w:rPr>
        <w:t>0.05mg/m</w:t>
      </w:r>
      <w:r>
        <w:rPr>
          <w:rFonts w:ascii="Times New Roman" w:eastAsia="宋体"/>
          <w:vertAlign w:val="superscript"/>
        </w:rPr>
        <w:t>3</w:t>
      </w:r>
      <w:r>
        <w:rPr>
          <w:rFonts w:ascii="Times New Roman" w:eastAsia="宋体"/>
        </w:rPr>
        <w:t>，铅烟时间</w:t>
      </w:r>
      <w:r>
        <w:rPr>
          <w:rFonts w:ascii="Times New Roman" w:eastAsia="宋体"/>
        </w:rPr>
        <w:t>加权平均容许浓度不得超过</w:t>
      </w:r>
      <w:r>
        <w:rPr>
          <w:rFonts w:ascii="Times New Roman" w:eastAsia="宋体"/>
        </w:rPr>
        <w:t>0.03mg/m</w:t>
      </w:r>
      <w:r>
        <w:rPr>
          <w:rFonts w:ascii="Times New Roman" w:eastAsia="宋体"/>
          <w:vertAlign w:val="superscript"/>
        </w:rPr>
        <w:t>3</w:t>
      </w:r>
      <w:r>
        <w:rPr>
          <w:rFonts w:ascii="Times New Roman" w:eastAsia="宋体"/>
        </w:rPr>
        <w:t>，噪声</w:t>
      </w:r>
      <w:r>
        <w:rPr>
          <w:rFonts w:ascii="Times New Roman" w:eastAsia="宋体"/>
        </w:rPr>
        <w:t>8</w:t>
      </w:r>
      <w:r>
        <w:rPr>
          <w:rFonts w:ascii="Times New Roman" w:eastAsia="宋体"/>
        </w:rPr>
        <w:t>小时等效声级不超过</w:t>
      </w:r>
      <w:r>
        <w:rPr>
          <w:rFonts w:ascii="Times New Roman" w:eastAsia="宋体"/>
        </w:rPr>
        <w:t>85dB</w:t>
      </w:r>
      <w:r>
        <w:rPr>
          <w:rFonts w:ascii="Times New Roman" w:eastAsia="宋体"/>
        </w:rPr>
        <w:t>（</w:t>
      </w:r>
      <w:r>
        <w:rPr>
          <w:rFonts w:ascii="Times New Roman" w:eastAsia="宋体"/>
        </w:rPr>
        <w:t>A</w:t>
      </w:r>
      <w:r>
        <w:rPr>
          <w:rFonts w:ascii="Times New Roman" w:eastAsia="宋体"/>
        </w:rPr>
        <w:t>）。</w:t>
      </w:r>
      <w:bookmarkEnd w:id="207"/>
      <w:bookmarkEnd w:id="208"/>
      <w:bookmarkEnd w:id="209"/>
      <w:bookmarkEnd w:id="210"/>
      <w:bookmarkEnd w:id="211"/>
    </w:p>
    <w:p w:rsidR="005A4FD2" w:rsidRDefault="00012C4E">
      <w:pPr>
        <w:pStyle w:val="afff4"/>
        <w:spacing w:before="156" w:after="156"/>
        <w:rPr>
          <w:rFonts w:ascii="Times New Roman" w:eastAsia="宋体"/>
        </w:rPr>
      </w:pPr>
      <w:bookmarkStart w:id="213" w:name="_Toc169611896"/>
      <w:bookmarkStart w:id="214" w:name="_Toc508203460"/>
      <w:bookmarkStart w:id="215" w:name="_Toc169612496"/>
      <w:bookmarkStart w:id="216" w:name="_Toc169611829"/>
      <w:bookmarkStart w:id="217" w:name="_Toc508204342"/>
      <w:r>
        <w:rPr>
          <w:rFonts w:ascii="Times New Roman" w:eastAsia="宋体"/>
        </w:rPr>
        <w:t>日常监测、定期检测和现状评价过程中，发现职业病危害因素浓（强）度不符合国家职业卫生标准要求的，应从主体工程技术、生产工艺、卫生工程控制、职业卫生管理等方面进行原因排查，立即采取措施进行整改和治理，确保其符合相关标准要求。</w:t>
      </w:r>
      <w:bookmarkEnd w:id="213"/>
      <w:bookmarkEnd w:id="214"/>
      <w:bookmarkEnd w:id="215"/>
      <w:bookmarkEnd w:id="216"/>
      <w:bookmarkEnd w:id="217"/>
    </w:p>
    <w:p w:rsidR="005A4FD2" w:rsidRDefault="00012C4E">
      <w:pPr>
        <w:pStyle w:val="afff4"/>
        <w:spacing w:before="156" w:after="156"/>
        <w:rPr>
          <w:rFonts w:ascii="Times New Roman" w:eastAsia="宋体"/>
        </w:rPr>
      </w:pPr>
      <w:bookmarkStart w:id="218" w:name="_Toc169611897"/>
      <w:bookmarkStart w:id="219" w:name="_Toc508203461"/>
      <w:bookmarkStart w:id="220" w:name="_Toc169612497"/>
      <w:bookmarkStart w:id="221" w:name="_Toc169611830"/>
      <w:bookmarkStart w:id="222" w:name="_Toc508204343"/>
      <w:r>
        <w:rPr>
          <w:rFonts w:ascii="Times New Roman" w:eastAsia="宋体"/>
        </w:rPr>
        <w:t>应确定检测岗位和应检测点分布图，同时应将日常监测和评价结果均存入本单位的职业卫生档案，检测和评价结果应张贴在劳动者所在的工作场所宣传栏（公示栏），向劳动者公布。</w:t>
      </w:r>
      <w:bookmarkEnd w:id="218"/>
      <w:bookmarkEnd w:id="219"/>
      <w:bookmarkEnd w:id="220"/>
      <w:bookmarkEnd w:id="221"/>
      <w:bookmarkEnd w:id="222"/>
    </w:p>
    <w:p w:rsidR="005A4FD2" w:rsidRDefault="00012C4E">
      <w:pPr>
        <w:pStyle w:val="afff4"/>
        <w:spacing w:before="156" w:after="156"/>
        <w:rPr>
          <w:rFonts w:ascii="Times New Roman" w:eastAsia="宋体"/>
        </w:rPr>
      </w:pPr>
      <w:bookmarkStart w:id="223" w:name="_Toc169611831"/>
      <w:bookmarkStart w:id="224" w:name="_Toc169611898"/>
      <w:bookmarkStart w:id="225" w:name="_Toc508204344"/>
      <w:bookmarkStart w:id="226" w:name="_Toc169612498"/>
      <w:bookmarkStart w:id="227" w:name="_Toc508203462"/>
      <w:r>
        <w:rPr>
          <w:rFonts w:ascii="Times New Roman" w:eastAsia="宋体"/>
        </w:rPr>
        <w:t>防尘防毒等职业病危害防护设施的性能应每年至</w:t>
      </w:r>
      <w:r>
        <w:rPr>
          <w:rFonts w:ascii="Times New Roman" w:eastAsia="宋体"/>
        </w:rPr>
        <w:t>少一次检测与效果评价分析，达不到要求的应及时维修或更换。检测结果和维修纪录应整理归档。</w:t>
      </w:r>
      <w:bookmarkEnd w:id="223"/>
      <w:bookmarkEnd w:id="224"/>
      <w:bookmarkEnd w:id="225"/>
      <w:bookmarkEnd w:id="226"/>
      <w:bookmarkEnd w:id="227"/>
    </w:p>
    <w:p w:rsidR="005A4FD2" w:rsidRDefault="00012C4E">
      <w:pPr>
        <w:pStyle w:val="afff3"/>
        <w:spacing w:before="156" w:after="156"/>
        <w:rPr>
          <w:rFonts w:ascii="Times New Roman" w:eastAsia="宋体"/>
        </w:rPr>
      </w:pPr>
      <w:bookmarkStart w:id="228" w:name="_Toc169611833"/>
      <w:r>
        <w:rPr>
          <w:rFonts w:ascii="Times New Roman" w:eastAsia="宋体"/>
        </w:rPr>
        <w:t>新建、扩建、改建和技术改造、技术引进项目，应在可行性论证阶段进行职业病危害预评价，设计阶段进行职业病防护设施设计，竣工验收阶段进行职业病危害控制效果评价。职业病防护设施必须与主体工程同时设计、同时施工、同时投入生产和使用，验收合格后，方可投入正式生产和使用。</w:t>
      </w:r>
      <w:bookmarkEnd w:id="228"/>
    </w:p>
    <w:p w:rsidR="005A4FD2" w:rsidRDefault="00012C4E">
      <w:pPr>
        <w:pStyle w:val="afff3"/>
        <w:spacing w:before="156" w:after="156"/>
        <w:rPr>
          <w:rFonts w:ascii="Times New Roman" w:eastAsia="宋体"/>
        </w:rPr>
      </w:pPr>
      <w:bookmarkStart w:id="229" w:name="_Toc169611834"/>
      <w:r>
        <w:rPr>
          <w:rFonts w:ascii="Times New Roman" w:eastAsia="宋体"/>
        </w:rPr>
        <w:t>建设项目应在竣工验收之日起</w:t>
      </w:r>
      <w:r>
        <w:rPr>
          <w:rFonts w:ascii="Times New Roman" w:eastAsia="宋体"/>
        </w:rPr>
        <w:t>30</w:t>
      </w:r>
      <w:r>
        <w:rPr>
          <w:rFonts w:ascii="Times New Roman" w:eastAsia="宋体"/>
        </w:rPr>
        <w:t>日内向卫生行政部门进行职业病危害项目申报。</w:t>
      </w:r>
      <w:bookmarkEnd w:id="229"/>
    </w:p>
    <w:p w:rsidR="005A4FD2" w:rsidRDefault="00012C4E">
      <w:pPr>
        <w:pStyle w:val="afff3"/>
        <w:spacing w:before="156" w:after="156"/>
        <w:rPr>
          <w:rFonts w:ascii="Times New Roman" w:eastAsia="宋体"/>
        </w:rPr>
      </w:pPr>
      <w:bookmarkStart w:id="230" w:name="_Toc169611835"/>
      <w:r>
        <w:rPr>
          <w:rFonts w:ascii="Times New Roman" w:eastAsia="宋体"/>
        </w:rPr>
        <w:t>企业应设置或者指定职业卫生管理机构或者组织，配备专职职业卫生管理人员，负责本单位的职业病防治工作。主要负责人和职业卫生管理人员应具备钢丝绳制造企业职业危害防护的知识和管理能力，每年接受职业健康培训，培训不得少于</w:t>
      </w:r>
      <w:r>
        <w:rPr>
          <w:rFonts w:ascii="Times New Roman" w:eastAsia="宋体"/>
        </w:rPr>
        <w:t>8</w:t>
      </w:r>
      <w:r>
        <w:rPr>
          <w:rFonts w:ascii="Times New Roman" w:eastAsia="宋体"/>
        </w:rPr>
        <w:t>学时。</w:t>
      </w:r>
      <w:bookmarkEnd w:id="230"/>
    </w:p>
    <w:p w:rsidR="005A4FD2" w:rsidRDefault="00012C4E">
      <w:pPr>
        <w:pStyle w:val="afff3"/>
        <w:spacing w:before="156" w:after="156"/>
        <w:rPr>
          <w:rFonts w:ascii="Times New Roman" w:eastAsia="宋体"/>
        </w:rPr>
      </w:pPr>
      <w:bookmarkStart w:id="231" w:name="_Toc169611836"/>
      <w:r>
        <w:rPr>
          <w:rFonts w:ascii="Times New Roman" w:eastAsia="宋体"/>
        </w:rPr>
        <w:t>企业应保障职业病防治经费的投入，职业病防治经费应在生产成本中列支，并应定期评估职业病防治、管理经费投入是否与生产经营规模、职业危害的控制需求相适应。</w:t>
      </w:r>
      <w:bookmarkEnd w:id="231"/>
    </w:p>
    <w:p w:rsidR="005A4FD2" w:rsidRDefault="00012C4E">
      <w:pPr>
        <w:pStyle w:val="afff3"/>
        <w:spacing w:before="156" w:after="156"/>
        <w:rPr>
          <w:rFonts w:ascii="Times New Roman" w:eastAsia="宋体"/>
        </w:rPr>
      </w:pPr>
      <w:bookmarkStart w:id="232" w:name="_Toc169611837"/>
      <w:r>
        <w:rPr>
          <w:rFonts w:ascii="Times New Roman" w:eastAsia="宋体"/>
        </w:rPr>
        <w:t>企业应结合本单位实际建立、健全下列职业卫生管理制度和操作规程：职业病危害防治责任制度；职业病危害警示与告知制度；职业病危害项目申报制度；职业病</w:t>
      </w:r>
      <w:r>
        <w:rPr>
          <w:rFonts w:ascii="Times New Roman" w:eastAsia="宋体"/>
        </w:rPr>
        <w:t>防治宣传教育培训制度；职业病防护设施维护检修制度；职业病防护用品管理制度；职业病危害监测及评价管理制度；建设项目职业卫生</w:t>
      </w:r>
      <w:r>
        <w:rPr>
          <w:rFonts w:ascii="Times New Roman" w:eastAsia="宋体"/>
        </w:rPr>
        <w:t>“</w:t>
      </w:r>
      <w:r>
        <w:rPr>
          <w:rFonts w:ascii="Times New Roman" w:eastAsia="宋体"/>
        </w:rPr>
        <w:t>三同时</w:t>
      </w:r>
      <w:r>
        <w:rPr>
          <w:rFonts w:ascii="Times New Roman" w:eastAsia="宋体"/>
        </w:rPr>
        <w:t>”</w:t>
      </w:r>
      <w:r>
        <w:rPr>
          <w:rFonts w:ascii="Times New Roman" w:eastAsia="宋体"/>
        </w:rPr>
        <w:t>管理制度；劳动者职业健康监护及其档案管理制度；职业病危害事故处置与报告制度；职业病危害应急救援与管理制度；岗位职业卫生操作规程；法律、法规、规章规定的其他职业病防治制度。</w:t>
      </w:r>
      <w:bookmarkEnd w:id="232"/>
    </w:p>
    <w:p w:rsidR="005A4FD2" w:rsidRDefault="00012C4E">
      <w:pPr>
        <w:pStyle w:val="afff3"/>
        <w:spacing w:before="156" w:after="156"/>
        <w:rPr>
          <w:rFonts w:ascii="Times New Roman" w:eastAsia="宋体"/>
        </w:rPr>
      </w:pPr>
      <w:bookmarkStart w:id="233" w:name="_Toc169611838"/>
      <w:r>
        <w:rPr>
          <w:rFonts w:ascii="Times New Roman" w:eastAsia="宋体"/>
        </w:rPr>
        <w:t>企业应将工作场所存在的粉尘、铅、盐酸、硫酸、磷酸、硝酸、噪声、高温</w:t>
      </w:r>
      <w:bookmarkStart w:id="234" w:name="_Hlk68615419"/>
      <w:r>
        <w:rPr>
          <w:rFonts w:ascii="Times New Roman" w:eastAsia="宋体"/>
        </w:rPr>
        <w:t>等职业病危害</w:t>
      </w:r>
      <w:bookmarkEnd w:id="234"/>
      <w:r>
        <w:rPr>
          <w:rFonts w:ascii="Times New Roman" w:eastAsia="宋体"/>
        </w:rPr>
        <w:t>如实告知劳动者，在可能产生职业病危害的场所、设备和贮存场所等设置警示标识，并对警示标识进行日常维护，工作场所警示标识的设置应符合</w:t>
      </w:r>
      <w:r>
        <w:rPr>
          <w:rFonts w:ascii="Times New Roman" w:eastAsia="宋体"/>
        </w:rPr>
        <w:t>GB</w:t>
      </w:r>
      <w:r>
        <w:rPr>
          <w:rFonts w:ascii="Times New Roman" w:eastAsia="宋体"/>
        </w:rPr>
        <w:t>Z 158</w:t>
      </w:r>
      <w:r>
        <w:rPr>
          <w:rFonts w:ascii="Times New Roman" w:eastAsia="宋体"/>
        </w:rPr>
        <w:t>的要求。应将工作过程中可能接触的职业病危害因素的种类、危害程度、危害后果、提供的职业病防护设施和个人使用的职业病防护用品等如实告知劳动者，不得隐瞒或者欺骗。职业病危害告知的方式包括劳动合同、职业卫生培训和公告栏等。</w:t>
      </w:r>
      <w:bookmarkEnd w:id="233"/>
      <w:r>
        <w:rPr>
          <w:rFonts w:ascii="Times New Roman" w:eastAsia="宋体"/>
        </w:rPr>
        <w:t>企业应当在显著位置设置公告栏，公布本单位职业病防治的规章制度等内容；在工作场所设置公告栏，公布存在的职业病危害因素及岗位、健康危害、接触限值、应急救援措施，以及职业病危害因素检测结果相关信息等。</w:t>
      </w:r>
    </w:p>
    <w:p w:rsidR="005A4FD2" w:rsidRDefault="00012C4E">
      <w:pPr>
        <w:pStyle w:val="afff3"/>
        <w:spacing w:before="156" w:after="156"/>
        <w:rPr>
          <w:rFonts w:ascii="Times New Roman" w:eastAsia="宋体"/>
        </w:rPr>
      </w:pPr>
      <w:bookmarkStart w:id="235" w:name="_Toc169611839"/>
      <w:r>
        <w:rPr>
          <w:rFonts w:ascii="Times New Roman" w:eastAsia="宋体"/>
        </w:rPr>
        <w:t>企业应对接触粉尘、铅、盐酸、硫酸、磷酸、硝酸、噪声、高温等职业病危害因素的劳动者进行上岗前和</w:t>
      </w:r>
      <w:r>
        <w:rPr>
          <w:rFonts w:ascii="Times New Roman" w:eastAsia="宋体"/>
        </w:rPr>
        <w:t>在岗期间的职业健康培训，上岗前培训不得少于</w:t>
      </w:r>
      <w:r>
        <w:rPr>
          <w:rFonts w:ascii="Times New Roman" w:eastAsia="宋体"/>
        </w:rPr>
        <w:t>8</w:t>
      </w:r>
      <w:r>
        <w:rPr>
          <w:rFonts w:ascii="Times New Roman" w:eastAsia="宋体"/>
        </w:rPr>
        <w:t>学时，每年在岗培训不得少于</w:t>
      </w:r>
      <w:r>
        <w:rPr>
          <w:rFonts w:ascii="Times New Roman" w:eastAsia="宋体"/>
        </w:rPr>
        <w:t>4</w:t>
      </w:r>
      <w:r>
        <w:rPr>
          <w:rFonts w:ascii="Times New Roman" w:eastAsia="宋体"/>
        </w:rPr>
        <w:t>学时；督促劳动者遵守职业病防治法律、法规、规章和操作规程；指导劳动者正确使用职业病防护设施和个人职业病防护用品。</w:t>
      </w:r>
      <w:bookmarkEnd w:id="235"/>
    </w:p>
    <w:p w:rsidR="005A4FD2" w:rsidRDefault="00012C4E">
      <w:pPr>
        <w:pStyle w:val="afff3"/>
        <w:spacing w:before="156" w:after="156"/>
        <w:rPr>
          <w:rFonts w:ascii="Times New Roman" w:eastAsia="宋体"/>
        </w:rPr>
      </w:pPr>
      <w:bookmarkStart w:id="236" w:name="_Toc169611840"/>
      <w:r>
        <w:rPr>
          <w:rFonts w:ascii="Times New Roman" w:eastAsia="宋体"/>
        </w:rPr>
        <w:t>企业应为劳动者缴纳工伤保险。</w:t>
      </w:r>
      <w:bookmarkEnd w:id="236"/>
    </w:p>
    <w:p w:rsidR="005A4FD2" w:rsidRDefault="00012C4E">
      <w:pPr>
        <w:pStyle w:val="afff3"/>
        <w:spacing w:before="156" w:after="156"/>
        <w:rPr>
          <w:rFonts w:ascii="Times New Roman" w:eastAsia="宋体"/>
        </w:rPr>
      </w:pPr>
      <w:bookmarkStart w:id="237" w:name="_Toc169611841"/>
      <w:r>
        <w:rPr>
          <w:rFonts w:ascii="Times New Roman" w:eastAsia="宋体"/>
        </w:rPr>
        <w:t>对从事接触职业病危害作业的劳动者，企业应按照职业病防治法相关规定，组织上岗前、在岗期间和离岗时的职业健康检查，并将检查结果书面告知劳动者。职业健康检查费用由企业承担。</w:t>
      </w:r>
      <w:bookmarkEnd w:id="237"/>
      <w:r>
        <w:rPr>
          <w:rFonts w:ascii="Times New Roman" w:eastAsia="宋体"/>
        </w:rPr>
        <w:t>对不配合</w:t>
      </w:r>
      <w:r>
        <w:rPr>
          <w:rFonts w:ascii="Times New Roman" w:eastAsia="宋体"/>
        </w:rPr>
        <w:lastRenderedPageBreak/>
        <w:t>进行离岗职业健康检查的劳动者，用人单位应当将其不配合职业健康检查的相关证明材料存入劳动者职业健康监护档案；对失去联系的劳动</w:t>
      </w:r>
      <w:r>
        <w:rPr>
          <w:rFonts w:ascii="Times New Roman" w:eastAsia="宋体"/>
        </w:rPr>
        <w:t>者，用人单位可以公告通知其参加职业健康检查，并将相关材料存入劳动者职业健康监护档案。</w:t>
      </w:r>
    </w:p>
    <w:p w:rsidR="005A4FD2" w:rsidRDefault="00012C4E">
      <w:pPr>
        <w:pStyle w:val="afff3"/>
        <w:spacing w:before="156" w:after="156"/>
        <w:rPr>
          <w:rFonts w:ascii="Times New Roman" w:eastAsia="宋体"/>
        </w:rPr>
      </w:pPr>
      <w:bookmarkStart w:id="238" w:name="_Toc169611842"/>
      <w:r>
        <w:rPr>
          <w:rFonts w:ascii="Times New Roman" w:eastAsia="宋体"/>
        </w:rPr>
        <w:t>企业不得安排未经上岗前职业健康检查的劳动者从事接触职业病危害的作业；不得安排有职业禁忌的劳动者从事其所禁忌的作业；对在职业健康检查中发现与所从事职业相关的健康损害的劳动者，应调离原工作岗位，并妥善安置；对未进行离岗前职业健康检查的劳动者不得解除或者终止与其订立的劳动合同。</w:t>
      </w:r>
      <w:bookmarkEnd w:id="238"/>
    </w:p>
    <w:p w:rsidR="005A4FD2" w:rsidRDefault="00012C4E">
      <w:pPr>
        <w:pStyle w:val="afff3"/>
        <w:spacing w:before="156" w:after="156"/>
        <w:rPr>
          <w:rFonts w:ascii="Times New Roman" w:eastAsia="宋体"/>
        </w:rPr>
      </w:pPr>
      <w:bookmarkStart w:id="239" w:name="_Toc169611843"/>
      <w:r>
        <w:rPr>
          <w:rFonts w:ascii="Times New Roman" w:eastAsia="宋体"/>
        </w:rPr>
        <w:t>职业健康检查周期应符合</w:t>
      </w:r>
      <w:r>
        <w:rPr>
          <w:rFonts w:ascii="Times New Roman" w:eastAsia="宋体"/>
        </w:rPr>
        <w:t xml:space="preserve">GBZ </w:t>
      </w:r>
      <w:r>
        <w:rPr>
          <w:rFonts w:ascii="Times New Roman" w:eastAsia="宋体"/>
        </w:rPr>
        <w:t>188</w:t>
      </w:r>
      <w:r>
        <w:rPr>
          <w:rFonts w:ascii="Times New Roman" w:eastAsia="宋体"/>
        </w:rPr>
        <w:t>的有关规定，涉铅岗位可根据工作场所铅烟、铅尘的浓度，适当增加血铅项目的定期检查频次。职业健康检查发现疑似铅中毒等相关异常的，应按照职业病防治法相关法律法规要求给予诊断、治疗，并报告所在地卫生行政部门。</w:t>
      </w:r>
      <w:bookmarkEnd w:id="239"/>
    </w:p>
    <w:p w:rsidR="005A4FD2" w:rsidRDefault="00012C4E">
      <w:pPr>
        <w:pStyle w:val="afff3"/>
        <w:spacing w:before="156" w:after="156"/>
        <w:rPr>
          <w:rFonts w:ascii="Times New Roman" w:eastAsia="宋体"/>
        </w:rPr>
      </w:pPr>
      <w:bookmarkStart w:id="240" w:name="_Toc169611844"/>
      <w:r>
        <w:rPr>
          <w:rFonts w:ascii="Times New Roman" w:eastAsia="宋体"/>
        </w:rPr>
        <w:t>企业应为劳动者建立职业健康监护档案，并按照相关规定的期限妥善保存。职业健康监护档案应当包括劳动者的职业史、职业病危害接触史、职业健康检查结果和职业病诊疗等有关个人健康资料。应如实提供职业病诊断、鉴定所需的劳动者职业史和职业病危害接触史、工作场所职业病危害因素检测结果等资料。</w:t>
      </w:r>
      <w:bookmarkEnd w:id="240"/>
    </w:p>
    <w:p w:rsidR="005A4FD2" w:rsidRDefault="00012C4E">
      <w:pPr>
        <w:pStyle w:val="afff3"/>
        <w:spacing w:before="156" w:after="156"/>
        <w:rPr>
          <w:rFonts w:ascii="Times New Roman" w:eastAsia="宋体"/>
        </w:rPr>
      </w:pPr>
      <w:bookmarkStart w:id="241" w:name="_Toc169611845"/>
      <w:r>
        <w:rPr>
          <w:rFonts w:ascii="Times New Roman" w:eastAsia="宋体"/>
        </w:rPr>
        <w:t>劳动者离开用人单位时，有权索</w:t>
      </w:r>
      <w:r>
        <w:rPr>
          <w:rFonts w:ascii="Times New Roman" w:eastAsia="宋体"/>
        </w:rPr>
        <w:t>取本人职业健康监护档案复印件，企业应如实、无偿提供，并在所提供的复印件上签章。</w:t>
      </w:r>
      <w:bookmarkEnd w:id="241"/>
    </w:p>
    <w:p w:rsidR="005A4FD2" w:rsidRDefault="00012C4E">
      <w:pPr>
        <w:pStyle w:val="afff3"/>
        <w:spacing w:before="156" w:after="156"/>
        <w:rPr>
          <w:rFonts w:ascii="Times New Roman" w:eastAsia="宋体"/>
        </w:rPr>
      </w:pPr>
      <w:bookmarkStart w:id="242" w:name="_Toc169611846"/>
      <w:r>
        <w:rPr>
          <w:rFonts w:ascii="Times New Roman" w:eastAsia="宋体"/>
        </w:rPr>
        <w:t>被确诊为职业病的劳动者，应按照职业病防治法相关法律法规要求报告有关部门，并按</w:t>
      </w:r>
      <w:r>
        <w:rPr>
          <w:rFonts w:ascii="Times New Roman" w:eastAsia="宋体"/>
        </w:rPr>
        <w:t>GB/T 16180</w:t>
      </w:r>
      <w:r>
        <w:rPr>
          <w:rFonts w:ascii="Times New Roman" w:eastAsia="宋体"/>
        </w:rPr>
        <w:t>的相关规定进行工伤与职业病致残等级鉴定，并享受国家规定的职业病待遇。被确诊为铅中毒劳动者必须暂时脱离工作岗位进行驱铅治疗，轻度、中度铅中毒者治疗后可恢复铅作业；但重度铅中毒者，须调离原工作岗位，企业应根据医疗机构的意见给予医治或康复疗养。不得安排未成年和孕期、哺乳期的女职工从事使用铅等有毒有害的作业。</w:t>
      </w:r>
      <w:bookmarkEnd w:id="242"/>
    </w:p>
    <w:p w:rsidR="005A4FD2" w:rsidRDefault="00012C4E">
      <w:pPr>
        <w:pStyle w:val="afff3"/>
        <w:spacing w:before="156" w:after="156"/>
        <w:rPr>
          <w:rFonts w:ascii="Times New Roman" w:eastAsia="宋体"/>
        </w:rPr>
      </w:pPr>
      <w:bookmarkStart w:id="243" w:name="_Toc169611847"/>
      <w:r>
        <w:rPr>
          <w:rFonts w:ascii="Times New Roman" w:eastAsia="宋体"/>
        </w:rPr>
        <w:t>对遭受或者可能遭受急性职业病危害</w:t>
      </w:r>
      <w:r>
        <w:rPr>
          <w:rFonts w:ascii="Times New Roman" w:eastAsia="宋体"/>
        </w:rPr>
        <w:t>的劳动者，企业应及时组织救治、进行健康检查和医学观察，所需费用由企业承担。</w:t>
      </w:r>
      <w:bookmarkEnd w:id="243"/>
    </w:p>
    <w:p w:rsidR="005A4FD2" w:rsidRDefault="00012C4E">
      <w:pPr>
        <w:pStyle w:val="afff3"/>
        <w:spacing w:before="156" w:after="156"/>
        <w:rPr>
          <w:rFonts w:ascii="Times New Roman"/>
        </w:rPr>
      </w:pPr>
      <w:bookmarkStart w:id="244" w:name="_Toc169611900"/>
      <w:bookmarkStart w:id="245" w:name="_Toc169612500"/>
      <w:bookmarkStart w:id="246" w:name="_Toc508203464"/>
      <w:bookmarkStart w:id="247" w:name="_Toc508204346"/>
      <w:bookmarkStart w:id="248" w:name="_Toc169611849"/>
      <w:r>
        <w:rPr>
          <w:rFonts w:ascii="Times New Roman" w:hAnsi="黑体"/>
        </w:rPr>
        <w:t>劳动者的管理要求</w:t>
      </w:r>
      <w:bookmarkEnd w:id="244"/>
      <w:bookmarkEnd w:id="245"/>
      <w:bookmarkEnd w:id="246"/>
      <w:bookmarkEnd w:id="247"/>
      <w:bookmarkEnd w:id="248"/>
    </w:p>
    <w:p w:rsidR="005A4FD2" w:rsidRDefault="00012C4E">
      <w:pPr>
        <w:pStyle w:val="afff4"/>
        <w:spacing w:before="156" w:after="156"/>
        <w:rPr>
          <w:rFonts w:ascii="Times New Roman" w:eastAsia="宋体"/>
        </w:rPr>
      </w:pPr>
      <w:bookmarkStart w:id="249" w:name="_Toc169611850"/>
      <w:r>
        <w:rPr>
          <w:rFonts w:ascii="Times New Roman" w:eastAsia="宋体"/>
        </w:rPr>
        <w:t>劳动者须遵守职业病防治相关的法律法规，严格遵守用人单位规章制度和岗位职业卫生操作规程。</w:t>
      </w:r>
      <w:bookmarkEnd w:id="249"/>
    </w:p>
    <w:p w:rsidR="005A4FD2" w:rsidRDefault="00012C4E">
      <w:pPr>
        <w:pStyle w:val="afff4"/>
        <w:spacing w:before="156" w:after="156"/>
        <w:rPr>
          <w:rFonts w:ascii="Times New Roman" w:eastAsia="宋体"/>
        </w:rPr>
      </w:pPr>
      <w:bookmarkStart w:id="250" w:name="_Toc169611851"/>
      <w:r>
        <w:rPr>
          <w:rFonts w:ascii="Times New Roman" w:eastAsia="宋体"/>
        </w:rPr>
        <w:t>劳动者应按时接受职业卫生培训，学习并掌握相关职业卫生知识；正确使用、维护职业病防护设施和更新个人防护用品；如实反映健康状况，发现职业</w:t>
      </w:r>
      <w:r>
        <w:rPr>
          <w:rFonts w:ascii="Times New Roman" w:eastAsia="宋体" w:hint="eastAsia"/>
        </w:rPr>
        <w:t>病</w:t>
      </w:r>
      <w:r>
        <w:rPr>
          <w:rFonts w:ascii="Times New Roman" w:eastAsia="宋体"/>
        </w:rPr>
        <w:t>危害事故隐患，应及时报告。</w:t>
      </w:r>
      <w:bookmarkEnd w:id="250"/>
    </w:p>
    <w:p w:rsidR="005A4FD2" w:rsidRDefault="00012C4E">
      <w:pPr>
        <w:pStyle w:val="afff4"/>
        <w:spacing w:before="156" w:after="156"/>
        <w:rPr>
          <w:rFonts w:ascii="Times New Roman" w:eastAsia="宋体"/>
        </w:rPr>
      </w:pPr>
      <w:bookmarkStart w:id="251" w:name="_Toc169611852"/>
      <w:r>
        <w:rPr>
          <w:rFonts w:ascii="Times New Roman" w:eastAsia="宋体"/>
        </w:rPr>
        <w:t>劳动者进入工作场所须按照规定穿戴个人防护用品，禁止在工作场所吸烟、饮水和进食等。饭前须洗净脸庞、双手并漱口。不得穿防护服、工作鞋等进入餐厅等非生产场所。</w:t>
      </w:r>
      <w:bookmarkEnd w:id="251"/>
    </w:p>
    <w:p w:rsidR="005A4FD2" w:rsidRDefault="00012C4E">
      <w:pPr>
        <w:pStyle w:val="afff4"/>
        <w:spacing w:before="156" w:after="156"/>
        <w:rPr>
          <w:rFonts w:ascii="Times New Roman" w:eastAsia="宋体"/>
        </w:rPr>
      </w:pPr>
      <w:bookmarkStart w:id="252" w:name="_Toc169611853"/>
      <w:r>
        <w:rPr>
          <w:rFonts w:ascii="Times New Roman" w:eastAsia="宋体"/>
        </w:rPr>
        <w:t>劳动者下班前须</w:t>
      </w:r>
      <w:r>
        <w:rPr>
          <w:rFonts w:ascii="Times New Roman" w:eastAsia="宋体"/>
        </w:rPr>
        <w:t>经淋浴后更换个人干净衣裤，严禁穿戴防护服</w:t>
      </w:r>
      <w:r>
        <w:rPr>
          <w:rFonts w:ascii="Times New Roman" w:eastAsia="宋体"/>
        </w:rPr>
        <w:t>/</w:t>
      </w:r>
      <w:r>
        <w:rPr>
          <w:rFonts w:ascii="Times New Roman" w:eastAsia="宋体"/>
        </w:rPr>
        <w:t>工作服、工作鞋帽直接回家或出入公共场所。</w:t>
      </w:r>
      <w:bookmarkEnd w:id="252"/>
    </w:p>
    <w:p w:rsidR="005A4FD2" w:rsidRDefault="00012C4E">
      <w:pPr>
        <w:pStyle w:val="afff2"/>
        <w:spacing w:before="312" w:after="312"/>
        <w:rPr>
          <w:rFonts w:ascii="Times New Roman"/>
        </w:rPr>
      </w:pPr>
      <w:bookmarkStart w:id="253" w:name="_Toc470768635"/>
      <w:bookmarkStart w:id="254" w:name="_Toc508203472"/>
      <w:bookmarkStart w:id="255" w:name="_Toc170210363"/>
      <w:bookmarkStart w:id="256" w:name="_Toc169611854"/>
      <w:bookmarkStart w:id="257" w:name="_Toc170209505"/>
      <w:bookmarkStart w:id="258" w:name="_Toc508204354"/>
      <w:bookmarkStart w:id="259" w:name="_Toc169612501"/>
      <w:bookmarkStart w:id="260" w:name="_Toc470768637"/>
      <w:bookmarkStart w:id="261" w:name="_Toc169613084"/>
      <w:bookmarkStart w:id="262" w:name="_Toc169611901"/>
      <w:bookmarkStart w:id="263" w:name="_Toc170212021"/>
      <w:bookmarkStart w:id="264" w:name="_Toc508204371"/>
      <w:bookmarkEnd w:id="253"/>
      <w:r>
        <w:rPr>
          <w:rFonts w:ascii="Times New Roman" w:hAnsi="黑体"/>
        </w:rPr>
        <w:t>应急救援</w:t>
      </w:r>
      <w:bookmarkEnd w:id="254"/>
      <w:bookmarkEnd w:id="255"/>
      <w:bookmarkEnd w:id="256"/>
      <w:bookmarkEnd w:id="257"/>
      <w:bookmarkEnd w:id="258"/>
      <w:bookmarkEnd w:id="259"/>
      <w:bookmarkEnd w:id="260"/>
      <w:bookmarkEnd w:id="261"/>
      <w:bookmarkEnd w:id="262"/>
      <w:bookmarkEnd w:id="263"/>
      <w:bookmarkEnd w:id="264"/>
    </w:p>
    <w:p w:rsidR="005A4FD2" w:rsidRDefault="00012C4E">
      <w:pPr>
        <w:pStyle w:val="afff3"/>
        <w:spacing w:before="156" w:after="156"/>
        <w:rPr>
          <w:rFonts w:ascii="Times New Roman" w:eastAsia="宋体"/>
        </w:rPr>
      </w:pPr>
      <w:bookmarkStart w:id="265" w:name="_Toc508203473"/>
      <w:bookmarkStart w:id="266" w:name="_Toc169611855"/>
      <w:bookmarkStart w:id="267" w:name="_Toc169612502"/>
      <w:bookmarkStart w:id="268" w:name="_Toc508204355"/>
      <w:bookmarkStart w:id="269" w:name="_Toc169611902"/>
      <w:r>
        <w:rPr>
          <w:rFonts w:ascii="Times New Roman" w:eastAsia="宋体"/>
        </w:rPr>
        <w:t>企业应根据钢丝绳制造生产工艺过程中使用盐酸、液碱、磷化液、高温等有害物质和存在</w:t>
      </w:r>
      <w:r>
        <w:rPr>
          <w:rFonts w:ascii="Times New Roman" w:eastAsia="宋体"/>
        </w:rPr>
        <w:t>/</w:t>
      </w:r>
      <w:r>
        <w:rPr>
          <w:rFonts w:ascii="Times New Roman" w:eastAsia="宋体"/>
        </w:rPr>
        <w:t>产生职业病危害因素而制定相对应的应急救援预案，设立应急救援机构，配备应急救援人员。应急救援预案应</w:t>
      </w:r>
      <w:r>
        <w:rPr>
          <w:rFonts w:ascii="Times New Roman" w:eastAsia="宋体"/>
        </w:rPr>
        <w:lastRenderedPageBreak/>
        <w:t>明确责任人、组织机构、事故发生后的疏通路线、紧急集合点、技术方案、救援设施的启动和维护、医疗救治方案等。</w:t>
      </w:r>
      <w:bookmarkEnd w:id="265"/>
      <w:bookmarkEnd w:id="266"/>
      <w:bookmarkEnd w:id="267"/>
      <w:bookmarkEnd w:id="268"/>
      <w:bookmarkEnd w:id="269"/>
    </w:p>
    <w:p w:rsidR="005A4FD2" w:rsidRDefault="00012C4E">
      <w:pPr>
        <w:pStyle w:val="afff3"/>
        <w:spacing w:before="156" w:after="156"/>
        <w:rPr>
          <w:rFonts w:ascii="Times New Roman" w:eastAsia="宋体"/>
        </w:rPr>
      </w:pPr>
      <w:bookmarkStart w:id="270" w:name="_Toc508203474"/>
      <w:bookmarkStart w:id="271" w:name="_Toc508204356"/>
      <w:bookmarkStart w:id="272" w:name="_Toc169612503"/>
      <w:bookmarkStart w:id="273" w:name="_Toc169611903"/>
      <w:bookmarkStart w:id="274" w:name="_Toc169611856"/>
      <w:r>
        <w:rPr>
          <w:rFonts w:ascii="Times New Roman" w:eastAsia="宋体"/>
        </w:rPr>
        <w:t>工作场所应合理</w:t>
      </w:r>
      <w:r>
        <w:rPr>
          <w:rFonts w:ascii="Times New Roman" w:eastAsia="宋体" w:hint="eastAsia"/>
        </w:rPr>
        <w:t>设</w:t>
      </w:r>
      <w:r>
        <w:rPr>
          <w:rFonts w:ascii="Times New Roman" w:eastAsia="宋体"/>
        </w:rPr>
        <w:t>置应急防护用品、现场急救药品、应急撤离通道等，并且应定期检查</w:t>
      </w:r>
      <w:r>
        <w:rPr>
          <w:rFonts w:ascii="Times New Roman" w:eastAsia="宋体" w:hint="eastAsia"/>
        </w:rPr>
        <w:t>设施</w:t>
      </w:r>
      <w:r>
        <w:rPr>
          <w:rFonts w:ascii="Times New Roman" w:eastAsia="宋体"/>
        </w:rPr>
        <w:t>，保证安全有效，能够正常</w:t>
      </w:r>
      <w:r>
        <w:rPr>
          <w:rFonts w:ascii="Times New Roman" w:eastAsia="宋体" w:hint="eastAsia"/>
        </w:rPr>
        <w:t>使用</w:t>
      </w:r>
      <w:r>
        <w:rPr>
          <w:rFonts w:ascii="Times New Roman" w:eastAsia="宋体"/>
        </w:rPr>
        <w:t>。加强对应急预案中各种应急救</w:t>
      </w:r>
      <w:r>
        <w:rPr>
          <w:rFonts w:ascii="Times New Roman" w:eastAsia="宋体"/>
        </w:rPr>
        <w:t>援方案的培训，每年定期进行应急预案演练，不断修订和完善应急预案，以提高应急处置能力。</w:t>
      </w:r>
      <w:bookmarkStart w:id="275" w:name="_Toc508203475"/>
      <w:bookmarkStart w:id="276" w:name="_Toc508204357"/>
      <w:bookmarkEnd w:id="270"/>
      <w:bookmarkEnd w:id="271"/>
      <w:r>
        <w:rPr>
          <w:rFonts w:ascii="Times New Roman" w:eastAsia="宋体"/>
        </w:rPr>
        <w:t>发生或者可能发生急性职业病危害事故时，企业应立即采取应急救援和控制措施，并及时报告所在地卫生行政部门、应急管理部门等其他相关部门。对遭受急性职业病危害的劳动者，应及时组织救治、进行健康检查和医学观察，所需费用由企业承担。</w:t>
      </w:r>
      <w:bookmarkEnd w:id="272"/>
      <w:bookmarkEnd w:id="273"/>
      <w:bookmarkEnd w:id="274"/>
      <w:bookmarkEnd w:id="275"/>
      <w:bookmarkEnd w:id="276"/>
    </w:p>
    <w:p w:rsidR="005A4FD2" w:rsidRDefault="00012C4E">
      <w:pPr>
        <w:pStyle w:val="afff3"/>
        <w:spacing w:before="156" w:after="156"/>
        <w:rPr>
          <w:rFonts w:ascii="Times New Roman" w:eastAsia="宋体"/>
        </w:rPr>
      </w:pPr>
      <w:bookmarkStart w:id="277" w:name="_Toc508203476"/>
      <w:bookmarkStart w:id="278" w:name="_Toc169611904"/>
      <w:bookmarkStart w:id="279" w:name="_Toc169612504"/>
      <w:bookmarkStart w:id="280" w:name="_Toc169611857"/>
      <w:bookmarkStart w:id="281" w:name="_Toc508204358"/>
      <w:r>
        <w:rPr>
          <w:rFonts w:ascii="Times New Roman" w:eastAsia="宋体"/>
        </w:rPr>
        <w:t>在生产过程中可能突然逸出大量有害气体或易造成急性中毒气体的酸洗、磷化等作业场所，应设置事故通风装置及与其连锁的自动报警装置，其通风换气次数应不小于</w:t>
      </w:r>
      <w:r>
        <w:rPr>
          <w:rFonts w:ascii="Times New Roman" w:eastAsia="宋体"/>
        </w:rPr>
        <w:t>12</w:t>
      </w:r>
      <w:r>
        <w:rPr>
          <w:rFonts w:ascii="Times New Roman" w:eastAsia="宋体"/>
        </w:rPr>
        <w:t>次</w:t>
      </w:r>
      <w:r>
        <w:rPr>
          <w:rFonts w:ascii="Times New Roman" w:eastAsia="宋体"/>
        </w:rPr>
        <w:t>/h</w:t>
      </w:r>
      <w:r>
        <w:rPr>
          <w:rFonts w:ascii="Times New Roman" w:eastAsia="宋体"/>
        </w:rPr>
        <w:t>。事故排风口设置应符合</w:t>
      </w:r>
      <w:r>
        <w:rPr>
          <w:rFonts w:ascii="Times New Roman" w:eastAsia="宋体"/>
        </w:rPr>
        <w:t>GB 50019</w:t>
      </w:r>
      <w:r>
        <w:rPr>
          <w:rFonts w:ascii="Times New Roman" w:eastAsia="宋体"/>
        </w:rPr>
        <w:t>的要求。</w:t>
      </w:r>
      <w:bookmarkEnd w:id="277"/>
      <w:bookmarkEnd w:id="278"/>
      <w:bookmarkEnd w:id="279"/>
      <w:bookmarkEnd w:id="280"/>
      <w:bookmarkEnd w:id="281"/>
    </w:p>
    <w:p w:rsidR="005A4FD2" w:rsidRDefault="00012C4E">
      <w:pPr>
        <w:pStyle w:val="afff3"/>
        <w:spacing w:before="156" w:after="156"/>
        <w:rPr>
          <w:rFonts w:ascii="Times New Roman" w:eastAsia="宋体"/>
        </w:rPr>
      </w:pPr>
      <w:bookmarkStart w:id="282" w:name="_Toc169611858"/>
      <w:bookmarkStart w:id="283" w:name="_Toc169611905"/>
      <w:bookmarkStart w:id="284" w:name="_Toc169612505"/>
      <w:bookmarkStart w:id="285" w:name="_Toc508204359"/>
      <w:bookmarkStart w:id="286" w:name="_Toc508203477"/>
      <w:r>
        <w:rPr>
          <w:rFonts w:ascii="Times New Roman" w:eastAsia="宋体"/>
        </w:rPr>
        <w:t>事</w:t>
      </w:r>
      <w:r>
        <w:rPr>
          <w:rFonts w:ascii="Times New Roman" w:eastAsia="宋体"/>
        </w:rPr>
        <w:t>故排风的通风机应在室内、外便于操作的地点设置开关，其供电系统的可靠性等级应由工艺设计确定，并应符合</w:t>
      </w:r>
      <w:r>
        <w:rPr>
          <w:rFonts w:ascii="Times New Roman" w:eastAsia="宋体"/>
        </w:rPr>
        <w:t>GB50052</w:t>
      </w:r>
      <w:r>
        <w:rPr>
          <w:rFonts w:ascii="Times New Roman" w:eastAsia="宋体"/>
        </w:rPr>
        <w:t>的要求。事故排风的排风口，不得设置在人员经常停留或经常通行的地点。</w:t>
      </w:r>
      <w:bookmarkEnd w:id="282"/>
      <w:bookmarkEnd w:id="283"/>
      <w:bookmarkEnd w:id="284"/>
      <w:bookmarkEnd w:id="285"/>
      <w:bookmarkEnd w:id="286"/>
    </w:p>
    <w:p w:rsidR="005A4FD2" w:rsidRDefault="00012C4E">
      <w:pPr>
        <w:pStyle w:val="afff3"/>
        <w:spacing w:before="156" w:after="156"/>
        <w:rPr>
          <w:rFonts w:ascii="Times New Roman" w:eastAsia="宋体"/>
        </w:rPr>
      </w:pPr>
      <w:bookmarkStart w:id="287" w:name="_Toc508204360"/>
      <w:bookmarkStart w:id="288" w:name="_Toc508203478"/>
      <w:bookmarkStart w:id="289" w:name="_Toc169611906"/>
      <w:bookmarkStart w:id="290" w:name="_Toc169611859"/>
      <w:bookmarkStart w:id="291" w:name="_Toc169612506"/>
      <w:r>
        <w:rPr>
          <w:rFonts w:ascii="Times New Roman" w:eastAsia="宋体"/>
        </w:rPr>
        <w:t>接触盐酸、磷化液、液碱等腐蚀性液体的作业场所应设置不间断水的事故应急喷淋、洗眼设施，在生产区域设置防止酸碱灼伤的急救包或急救箱以及急救药品。喷淋、洗眼设施设置地点不应该妨碍工作，并保证在发生事故时，劳动者能在</w:t>
      </w:r>
      <w:r>
        <w:rPr>
          <w:rFonts w:ascii="Times New Roman" w:eastAsia="宋体"/>
        </w:rPr>
        <w:t>10</w:t>
      </w:r>
      <w:r>
        <w:rPr>
          <w:rFonts w:ascii="Times New Roman" w:eastAsia="宋体"/>
        </w:rPr>
        <w:t>秒内能到达。喷淋、洗眼设施用水应采用生活用水，并保证其持续流动，水压要满足相关要求。设置喷淋、洗眼设施的地方应有明显的标</w:t>
      </w:r>
      <w:r>
        <w:rPr>
          <w:rFonts w:ascii="Times New Roman" w:eastAsia="宋体"/>
        </w:rPr>
        <w:t>识，醒目易找。</w:t>
      </w:r>
      <w:bookmarkEnd w:id="287"/>
      <w:bookmarkEnd w:id="288"/>
      <w:bookmarkEnd w:id="289"/>
      <w:bookmarkEnd w:id="290"/>
      <w:bookmarkEnd w:id="291"/>
      <w:r>
        <w:rPr>
          <w:rFonts w:ascii="Times New Roman" w:eastAsia="宋体"/>
        </w:rPr>
        <w:t>喷淋、洗眼设施要定期维护保养，确保正常使用。</w:t>
      </w:r>
    </w:p>
    <w:p w:rsidR="005A4FD2" w:rsidRDefault="00012C4E">
      <w:pPr>
        <w:pStyle w:val="afff4"/>
        <w:spacing w:before="156" w:after="156"/>
        <w:rPr>
          <w:rFonts w:ascii="Times New Roman" w:eastAsia="宋体"/>
        </w:rPr>
      </w:pPr>
      <w:bookmarkStart w:id="292" w:name="_Toc169611860"/>
      <w:r>
        <w:rPr>
          <w:rFonts w:ascii="Times New Roman" w:eastAsia="宋体"/>
        </w:rPr>
        <w:t>眼部接触：立即用大量清水冲洗至少</w:t>
      </w:r>
      <w:r>
        <w:rPr>
          <w:rFonts w:ascii="Times New Roman" w:eastAsia="宋体"/>
        </w:rPr>
        <w:t>15</w:t>
      </w:r>
      <w:r>
        <w:rPr>
          <w:rFonts w:ascii="Times New Roman" w:eastAsia="宋体"/>
        </w:rPr>
        <w:t>分钟，注意上下眼睑也应得到清洗；及时就医。</w:t>
      </w:r>
      <w:bookmarkEnd w:id="292"/>
    </w:p>
    <w:p w:rsidR="005A4FD2" w:rsidRDefault="00012C4E">
      <w:pPr>
        <w:pStyle w:val="afff4"/>
        <w:spacing w:before="156" w:after="156"/>
        <w:rPr>
          <w:rFonts w:ascii="Times New Roman" w:eastAsia="宋体"/>
        </w:rPr>
      </w:pPr>
      <w:bookmarkStart w:id="293" w:name="_Toc169611861"/>
      <w:r>
        <w:rPr>
          <w:rFonts w:ascii="Times New Roman" w:eastAsia="宋体"/>
        </w:rPr>
        <w:t>皮肤接触：脱去受污染的衣服；然后用水和肥皂清洗皮肤至少</w:t>
      </w:r>
      <w:r>
        <w:rPr>
          <w:rFonts w:ascii="Times New Roman" w:eastAsia="宋体"/>
        </w:rPr>
        <w:t>15</w:t>
      </w:r>
      <w:r>
        <w:rPr>
          <w:rFonts w:ascii="Times New Roman" w:eastAsia="宋体"/>
        </w:rPr>
        <w:t>分钟；及时就医。</w:t>
      </w:r>
      <w:bookmarkEnd w:id="293"/>
    </w:p>
    <w:p w:rsidR="005A4FD2" w:rsidRDefault="00012C4E">
      <w:pPr>
        <w:pStyle w:val="afff4"/>
        <w:spacing w:before="156" w:after="156"/>
        <w:rPr>
          <w:rFonts w:ascii="Times New Roman" w:eastAsia="宋体"/>
        </w:rPr>
      </w:pPr>
      <w:bookmarkStart w:id="294" w:name="_Toc169611862"/>
      <w:r>
        <w:rPr>
          <w:rFonts w:ascii="Times New Roman" w:eastAsia="宋体"/>
        </w:rPr>
        <w:t>吸入：将中毒者转移至新鲜空气处；若呼吸停止给予人工呼吸，若心跳停止给予心肺复苏；立即送院治疗。</w:t>
      </w:r>
      <w:bookmarkEnd w:id="294"/>
    </w:p>
    <w:p w:rsidR="005A4FD2" w:rsidRDefault="00012C4E">
      <w:pPr>
        <w:pStyle w:val="afff4"/>
        <w:spacing w:before="156" w:after="156"/>
        <w:rPr>
          <w:rFonts w:ascii="Times New Roman" w:eastAsia="宋体"/>
        </w:rPr>
      </w:pPr>
      <w:bookmarkStart w:id="295" w:name="_Toc169611863"/>
      <w:r>
        <w:rPr>
          <w:rFonts w:ascii="Times New Roman" w:eastAsia="宋体"/>
        </w:rPr>
        <w:t>使用有毒化学物质的酸洗、磷化装置</w:t>
      </w:r>
      <w:r>
        <w:rPr>
          <w:rFonts w:ascii="Times New Roman" w:eastAsia="宋体"/>
        </w:rPr>
        <w:t>/</w:t>
      </w:r>
      <w:r>
        <w:rPr>
          <w:rFonts w:ascii="Times New Roman" w:eastAsia="宋体"/>
        </w:rPr>
        <w:t>场所应设置有毒气体报警装置，天然气锅炉房应设置可燃气体报警装置，有毒气体、可燃气体报警装置的设置应符合《工作场所有毒气体检测报警装置设置规范》</w:t>
      </w:r>
      <w:r>
        <w:rPr>
          <w:rFonts w:ascii="Times New Roman" w:eastAsia="宋体"/>
        </w:rPr>
        <w:t xml:space="preserve">GBZ/T </w:t>
      </w:r>
      <w:r>
        <w:rPr>
          <w:rFonts w:ascii="Times New Roman" w:eastAsia="宋体"/>
        </w:rPr>
        <w:t>223</w:t>
      </w:r>
      <w:r>
        <w:rPr>
          <w:rFonts w:ascii="Times New Roman" w:eastAsia="宋体"/>
        </w:rPr>
        <w:t>和《石油化工可燃气体和有毒气体检测报警设计规范》</w:t>
      </w:r>
      <w:r>
        <w:rPr>
          <w:rFonts w:ascii="Times New Roman" w:eastAsia="宋体"/>
        </w:rPr>
        <w:t>GB/T 50493</w:t>
      </w:r>
      <w:r>
        <w:rPr>
          <w:rFonts w:ascii="Times New Roman" w:eastAsia="宋体"/>
        </w:rPr>
        <w:t>等要求。</w:t>
      </w:r>
      <w:bookmarkEnd w:id="295"/>
    </w:p>
    <w:p w:rsidR="005A4FD2" w:rsidRDefault="00012C4E">
      <w:pPr>
        <w:pStyle w:val="afff4"/>
        <w:spacing w:before="156" w:after="156"/>
        <w:rPr>
          <w:rFonts w:ascii="Times New Roman" w:eastAsia="宋体"/>
        </w:rPr>
      </w:pPr>
      <w:bookmarkStart w:id="296" w:name="_Toc169611864"/>
      <w:r>
        <w:rPr>
          <w:rFonts w:ascii="Times New Roman" w:eastAsia="宋体"/>
        </w:rPr>
        <w:t>盐酸、硫酸、磷酸、硝酸、液碱等储存区应设置围堰，酸洗、磷化装置和化学品储存区应设有泄漏应急处理设备和合适的收容器。</w:t>
      </w:r>
      <w:bookmarkEnd w:id="296"/>
    </w:p>
    <w:p w:rsidR="005A4FD2" w:rsidRDefault="005A4FD2">
      <w:pPr>
        <w:pStyle w:val="afffff4"/>
        <w:ind w:firstLine="420"/>
        <w:rPr>
          <w:rFonts w:ascii="Times New Roman"/>
        </w:rPr>
      </w:pPr>
    </w:p>
    <w:p w:rsidR="005A4FD2" w:rsidRDefault="005A4FD2">
      <w:pPr>
        <w:pStyle w:val="afffff4"/>
        <w:ind w:firstLine="420"/>
      </w:pPr>
    </w:p>
    <w:p w:rsidR="005A4FD2" w:rsidRDefault="005A4FD2">
      <w:pPr>
        <w:pStyle w:val="afffff4"/>
        <w:ind w:firstLine="420"/>
      </w:pPr>
      <w:bookmarkStart w:id="297" w:name="_Toc169611865"/>
      <w:bookmarkStart w:id="298" w:name="_Toc169612507"/>
      <w:bookmarkStart w:id="299" w:name="_Toc169611907"/>
      <w:bookmarkStart w:id="300" w:name="_Toc169613085"/>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e"/>
        <w:rPr>
          <w:vanish w:val="0"/>
        </w:rPr>
      </w:pPr>
    </w:p>
    <w:p w:rsidR="005A4FD2" w:rsidRDefault="005A4FD2">
      <w:pPr>
        <w:pStyle w:val="aff4"/>
        <w:rPr>
          <w:vanish w:val="0"/>
        </w:rPr>
      </w:pPr>
    </w:p>
    <w:p w:rsidR="005A4FD2" w:rsidRDefault="005A4FD2">
      <w:pPr>
        <w:pStyle w:val="afffff4"/>
        <w:ind w:firstLineChars="0" w:firstLine="0"/>
        <w:jc w:val="center"/>
        <w:sectPr w:rsidR="005A4FD2">
          <w:pgSz w:w="11906" w:h="16838"/>
          <w:pgMar w:top="1928" w:right="1134" w:bottom="1134" w:left="1134" w:header="1418" w:footer="1134" w:gutter="284"/>
          <w:cols w:space="425"/>
          <w:formProt w:val="0"/>
          <w:docGrid w:type="lines" w:linePitch="312"/>
        </w:sectPr>
      </w:pPr>
    </w:p>
    <w:p w:rsidR="005A4FD2" w:rsidRDefault="005A4FD2">
      <w:pPr>
        <w:pStyle w:val="afe"/>
        <w:rPr>
          <w:vanish w:val="0"/>
        </w:rPr>
      </w:pPr>
      <w:bookmarkStart w:id="301" w:name="BookMark5"/>
      <w:bookmarkEnd w:id="27"/>
    </w:p>
    <w:p w:rsidR="005A4FD2" w:rsidRDefault="005A4FD2">
      <w:pPr>
        <w:pStyle w:val="aff4"/>
        <w:rPr>
          <w:vanish w:val="0"/>
        </w:rPr>
      </w:pPr>
    </w:p>
    <w:p w:rsidR="005A4FD2" w:rsidRDefault="00012C4E">
      <w:pPr>
        <w:pStyle w:val="aff9"/>
        <w:spacing w:after="156"/>
      </w:pPr>
      <w:r>
        <w:br/>
      </w:r>
      <w:bookmarkStart w:id="302" w:name="_Toc170212022"/>
      <w:r>
        <w:rPr>
          <w:rFonts w:hint="eastAsia"/>
        </w:rPr>
        <w:t>（资料性）</w:t>
      </w:r>
      <w:r>
        <w:br/>
      </w:r>
      <w:r>
        <w:rPr>
          <w:rFonts w:hint="eastAsia"/>
        </w:rPr>
        <w:t>常见钢丝绳制造生产工艺流程</w:t>
      </w:r>
      <w:bookmarkEnd w:id="302"/>
    </w:p>
    <w:p w:rsidR="005A4FD2" w:rsidRDefault="00012C4E">
      <w:pPr>
        <w:pStyle w:val="afffff4"/>
        <w:ind w:firstLine="420"/>
      </w:pPr>
      <w:r>
        <w:rPr>
          <w:rFonts w:hint="eastAsia"/>
        </w:rPr>
        <w:t>本部分列出常见钢丝绳制造生产工艺流程，主要包括表面处理（酸洗磷化）、拉丝、热处理</w:t>
      </w:r>
      <w:r>
        <w:rPr>
          <w:rFonts w:hint="eastAsia"/>
        </w:rPr>
        <w:t>、</w:t>
      </w:r>
      <w:r>
        <w:rPr>
          <w:rFonts w:hint="eastAsia"/>
        </w:rPr>
        <w:t>铅浴、酸洗磷化、捻股和合绳等生产过程。</w:t>
      </w:r>
    </w:p>
    <w:p w:rsidR="005A4FD2" w:rsidRDefault="005A4FD2">
      <w:pPr>
        <w:pStyle w:val="afffff4"/>
        <w:ind w:firstLine="420"/>
      </w:pPr>
    </w:p>
    <w:p w:rsidR="005A4FD2" w:rsidRDefault="005A4FD2">
      <w:pPr>
        <w:pStyle w:val="afffff4"/>
        <w:ind w:firstLineChars="0" w:firstLine="0"/>
      </w:pPr>
    </w:p>
    <w:p w:rsidR="005A4FD2" w:rsidRDefault="00012C4E">
      <w:pPr>
        <w:pStyle w:val="afffff4"/>
        <w:ind w:firstLineChars="0" w:firstLine="0"/>
      </w:pPr>
      <w:r>
        <w:rPr>
          <w:noProof/>
        </w:rPr>
        <w:drawing>
          <wp:inline distT="0" distB="0" distL="114300" distR="114300">
            <wp:extent cx="5937250" cy="1532255"/>
            <wp:effectExtent l="0" t="0" r="6350"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0"/>
                    <a:stretch>
                      <a:fillRect/>
                    </a:stretch>
                  </pic:blipFill>
                  <pic:spPr>
                    <a:xfrm>
                      <a:off x="0" y="0"/>
                      <a:ext cx="5937250" cy="1532255"/>
                    </a:xfrm>
                    <a:prstGeom prst="rect">
                      <a:avLst/>
                    </a:prstGeom>
                    <a:noFill/>
                    <a:ln>
                      <a:noFill/>
                    </a:ln>
                  </pic:spPr>
                </pic:pic>
              </a:graphicData>
            </a:graphic>
          </wp:inline>
        </w:drawing>
      </w:r>
    </w:p>
    <w:p w:rsidR="005A4FD2" w:rsidRDefault="005A4FD2">
      <w:pPr>
        <w:pStyle w:val="afffff4"/>
        <w:ind w:firstLineChars="0" w:firstLine="0"/>
        <w:jc w:val="center"/>
      </w:pPr>
    </w:p>
    <w:bookmarkEnd w:id="297"/>
    <w:bookmarkEnd w:id="298"/>
    <w:bookmarkEnd w:id="299"/>
    <w:bookmarkEnd w:id="300"/>
    <w:p w:rsidR="005A4FD2" w:rsidRDefault="005A4FD2">
      <w:pPr>
        <w:pStyle w:val="aff9"/>
        <w:spacing w:after="156"/>
        <w:rPr>
          <w:szCs w:val="21"/>
          <w:lang w:val="fr-FR"/>
        </w:rPr>
        <w:sectPr w:rsidR="005A4FD2">
          <w:pgSz w:w="11906" w:h="16838"/>
          <w:pgMar w:top="1928" w:right="1134" w:bottom="1134" w:left="1134" w:header="1418" w:footer="1134" w:gutter="284"/>
          <w:cols w:space="425"/>
          <w:formProt w:val="0"/>
          <w:docGrid w:type="lines" w:linePitch="312"/>
        </w:sectPr>
      </w:pPr>
    </w:p>
    <w:p w:rsidR="005A4FD2" w:rsidRDefault="005A4FD2">
      <w:pPr>
        <w:pStyle w:val="afe"/>
        <w:rPr>
          <w:vanish w:val="0"/>
          <w:lang w:val="fr-FR"/>
        </w:rPr>
      </w:pPr>
    </w:p>
    <w:p w:rsidR="005A4FD2" w:rsidRDefault="005A4FD2">
      <w:pPr>
        <w:pStyle w:val="aff4"/>
        <w:rPr>
          <w:vanish w:val="0"/>
          <w:lang w:val="fr-FR"/>
        </w:rPr>
      </w:pPr>
    </w:p>
    <w:p w:rsidR="005A4FD2" w:rsidRDefault="00012C4E">
      <w:pPr>
        <w:pStyle w:val="aff9"/>
        <w:spacing w:after="156"/>
      </w:pPr>
      <w:r>
        <w:br/>
      </w:r>
      <w:bookmarkStart w:id="303" w:name="_Toc170212023"/>
      <w:r>
        <w:rPr>
          <w:rFonts w:hint="eastAsia"/>
        </w:rPr>
        <w:t>（资料性）</w:t>
      </w:r>
      <w:r>
        <w:br/>
      </w:r>
      <w:r>
        <w:rPr>
          <w:rFonts w:hint="eastAsia"/>
        </w:rPr>
        <w:t>钢丝绳制造生产过程中主要职业病危害因素分布及个人防护用品配置</w:t>
      </w:r>
      <w:bookmarkEnd w:id="303"/>
    </w:p>
    <w:p w:rsidR="005A4FD2" w:rsidRDefault="00012C4E">
      <w:pPr>
        <w:pStyle w:val="12"/>
        <w:ind w:firstLineChars="200" w:firstLine="420"/>
        <w:jc w:val="center"/>
      </w:pPr>
      <w:r>
        <w:rPr>
          <w:rFonts w:hint="eastAsia"/>
        </w:rPr>
        <w:t>钢丝绳制造</w:t>
      </w:r>
      <w:r>
        <w:rPr>
          <w:rFonts w:ascii="宋体" w:hAnsi="宋体" w:hint="eastAsia"/>
        </w:rPr>
        <w:t>生产不同岗位职业病危害因素的分布和个人防护用品的选择可参考</w:t>
      </w:r>
      <w:r>
        <w:t>表</w:t>
      </w:r>
      <w:r>
        <w:t>B.1</w:t>
      </w:r>
      <w:r>
        <w:rPr>
          <w:rFonts w:hint="eastAsia"/>
        </w:rPr>
        <w:t>。</w:t>
      </w:r>
    </w:p>
    <w:p w:rsidR="005A4FD2" w:rsidRDefault="005A4FD2">
      <w:pPr>
        <w:pStyle w:val="aff5"/>
        <w:numPr>
          <w:ilvl w:val="0"/>
          <w:numId w:val="0"/>
        </w:numPr>
        <w:spacing w:before="156" w:after="156"/>
        <w:rPr>
          <w:rFonts w:ascii="Times New Roman" w:eastAsia="宋体"/>
        </w:rPr>
      </w:pPr>
    </w:p>
    <w:p w:rsidR="005A4FD2" w:rsidRDefault="00012C4E">
      <w:pPr>
        <w:pStyle w:val="aff5"/>
        <w:numPr>
          <w:ilvl w:val="0"/>
          <w:numId w:val="0"/>
        </w:numPr>
        <w:spacing w:before="156" w:after="156"/>
        <w:rPr>
          <w:rFonts w:ascii="Times New Roman" w:eastAsia="宋体"/>
        </w:rPr>
      </w:pPr>
      <w:r>
        <w:rPr>
          <w:rFonts w:ascii="Times New Roman" w:eastAsia="宋体"/>
        </w:rPr>
        <w:t>表</w:t>
      </w:r>
      <w:r>
        <w:rPr>
          <w:rFonts w:ascii="Times New Roman" w:eastAsia="宋体"/>
        </w:rPr>
        <w:t xml:space="preserve">B.1 </w:t>
      </w:r>
      <w:r>
        <w:rPr>
          <w:rFonts w:ascii="Times New Roman" w:eastAsia="宋体"/>
        </w:rPr>
        <w:t>钢丝绳制造生产过程中主要职业病危害因素分布及个人防护用品配置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26"/>
        <w:gridCol w:w="426"/>
        <w:gridCol w:w="2207"/>
        <w:gridCol w:w="4512"/>
        <w:gridCol w:w="1999"/>
      </w:tblGrid>
      <w:tr w:rsidR="005A4FD2">
        <w:trPr>
          <w:jc w:val="center"/>
        </w:trPr>
        <w:tc>
          <w:tcPr>
            <w:tcW w:w="426" w:type="dxa"/>
            <w:tcBorders>
              <w:top w:val="single" w:sz="8" w:space="0" w:color="auto"/>
              <w:left w:val="single" w:sz="8"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序号</w:t>
            </w:r>
          </w:p>
        </w:tc>
        <w:tc>
          <w:tcPr>
            <w:tcW w:w="426" w:type="dxa"/>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岗位</w:t>
            </w:r>
            <w:r>
              <w:rPr>
                <w:rFonts w:ascii="宋体" w:hAnsi="宋体" w:hint="eastAsia"/>
                <w:kern w:val="0"/>
              </w:rPr>
              <w:t>/</w:t>
            </w:r>
            <w:r>
              <w:rPr>
                <w:rFonts w:ascii="宋体" w:hAnsi="宋体"/>
                <w:kern w:val="0"/>
              </w:rPr>
              <w:t>工序</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主要</w:t>
            </w:r>
            <w:r>
              <w:rPr>
                <w:rFonts w:ascii="宋体" w:hAnsi="宋体"/>
                <w:kern w:val="0"/>
              </w:rPr>
              <w:t>职业病危害因素</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可能导致的职业病</w:t>
            </w:r>
          </w:p>
        </w:tc>
        <w:tc>
          <w:tcPr>
            <w:tcW w:w="0" w:type="auto"/>
            <w:tcBorders>
              <w:top w:val="single" w:sz="8" w:space="0" w:color="auto"/>
              <w:left w:val="single" w:sz="4" w:space="0" w:color="auto"/>
              <w:bottom w:val="single" w:sz="8" w:space="0" w:color="auto"/>
              <w:right w:val="single" w:sz="8" w:space="0" w:color="auto"/>
            </w:tcBorders>
            <w:shd w:val="clear" w:color="auto" w:fill="FFFFFF"/>
            <w:vAlign w:val="center"/>
          </w:tcPr>
          <w:p w:rsidR="005A4FD2" w:rsidRDefault="00012C4E">
            <w:pPr>
              <w:jc w:val="center"/>
              <w:rPr>
                <w:rFonts w:ascii="Times New Roman" w:hAnsi="Times New Roman"/>
                <w:kern w:val="0"/>
              </w:rPr>
            </w:pPr>
            <w:r>
              <w:rPr>
                <w:rFonts w:ascii="宋体" w:hAnsi="宋体"/>
                <w:kern w:val="0"/>
              </w:rPr>
              <w:t>个人防护用品</w:t>
            </w:r>
          </w:p>
        </w:tc>
      </w:tr>
      <w:tr w:rsidR="005A4FD2">
        <w:trPr>
          <w:trHeight w:val="2758"/>
          <w:jc w:val="center"/>
        </w:trPr>
        <w:tc>
          <w:tcPr>
            <w:tcW w:w="426" w:type="dxa"/>
            <w:tcBorders>
              <w:top w:val="single" w:sz="4" w:space="0" w:color="auto"/>
              <w:left w:val="single" w:sz="8"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kern w:val="0"/>
              </w:rPr>
              <w:t>1</w:t>
            </w:r>
          </w:p>
        </w:tc>
        <w:tc>
          <w:tcPr>
            <w:tcW w:w="426"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highlight w:val="yellow"/>
              </w:rPr>
            </w:pPr>
            <w:r>
              <w:rPr>
                <w:rFonts w:ascii="宋体" w:hAnsi="宋体"/>
                <w:kern w:val="0"/>
              </w:rPr>
              <w:t>表面预处理</w:t>
            </w:r>
          </w:p>
        </w:tc>
        <w:tc>
          <w:tcPr>
            <w:tcW w:w="2173"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粉尘</w:t>
            </w:r>
            <w:r>
              <w:rPr>
                <w:rFonts w:ascii="宋体" w:hAnsi="宋体" w:hint="eastAsia"/>
                <w:kern w:val="0"/>
              </w:rPr>
              <w:t>、</w:t>
            </w:r>
            <w:r>
              <w:rPr>
                <w:rFonts w:ascii="宋体" w:hAnsi="宋体"/>
                <w:kern w:val="0"/>
              </w:rPr>
              <w:t>磷酸</w:t>
            </w:r>
            <w:r>
              <w:rPr>
                <w:rFonts w:ascii="宋体" w:hAnsi="宋体" w:hint="eastAsia"/>
                <w:kern w:val="0"/>
              </w:rPr>
              <w:t>、</w:t>
            </w:r>
            <w:r>
              <w:rPr>
                <w:rFonts w:ascii="宋体" w:hAnsi="宋体"/>
                <w:kern w:val="0"/>
              </w:rPr>
              <w:t>盐酸</w:t>
            </w:r>
            <w:r>
              <w:rPr>
                <w:rFonts w:ascii="Times New Roman" w:hAnsi="Times New Roman" w:hint="eastAsia"/>
                <w:kern w:val="0"/>
              </w:rPr>
              <w:t>/</w:t>
            </w:r>
            <w:r>
              <w:rPr>
                <w:rFonts w:ascii="宋体" w:hAnsi="宋体" w:hint="eastAsia"/>
                <w:kern w:val="0"/>
              </w:rPr>
              <w:t>氯化氢、</w:t>
            </w:r>
            <w:r>
              <w:rPr>
                <w:rFonts w:ascii="宋体" w:hAnsi="宋体"/>
                <w:kern w:val="0"/>
              </w:rPr>
              <w:t>硫酸</w:t>
            </w:r>
            <w:r>
              <w:rPr>
                <w:rFonts w:ascii="宋体" w:hAnsi="宋体" w:hint="eastAsia"/>
                <w:kern w:val="0"/>
              </w:rPr>
              <w:t>、硝酸、</w:t>
            </w:r>
            <w:r>
              <w:rPr>
                <w:rFonts w:ascii="宋体" w:hAnsi="宋体"/>
                <w:kern w:val="0"/>
              </w:rPr>
              <w:t>噪声</w:t>
            </w:r>
          </w:p>
        </w:tc>
        <w:tc>
          <w:tcPr>
            <w:tcW w:w="4571"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rPr>
              <w:t>职业性金属及其化合物粉尘（锡、铁、锑、钡及其化合物等）肺沉着病</w:t>
            </w:r>
            <w:r>
              <w:rPr>
                <w:rFonts w:ascii="宋体" w:hAnsi="宋体" w:hint="eastAsia"/>
              </w:rPr>
              <w:t>、职业性</w:t>
            </w:r>
            <w:r>
              <w:rPr>
                <w:rFonts w:ascii="宋体" w:hAnsi="宋体"/>
                <w:kern w:val="0"/>
              </w:rPr>
              <w:t>接触性皮炎、职业性化学系眼部灼伤、职业性化学性皮肤灼伤、</w:t>
            </w:r>
            <w:r>
              <w:rPr>
                <w:rFonts w:ascii="宋体" w:hAnsi="宋体" w:hint="eastAsia"/>
                <w:kern w:val="0"/>
              </w:rPr>
              <w:t>职业性</w:t>
            </w:r>
            <w:r>
              <w:rPr>
                <w:rFonts w:ascii="宋体" w:hAnsi="宋体"/>
                <w:kern w:val="0"/>
              </w:rPr>
              <w:t>牙酸蚀病</w:t>
            </w:r>
            <w:r>
              <w:rPr>
                <w:rFonts w:ascii="宋体" w:hAnsi="宋体" w:hint="eastAsia"/>
                <w:kern w:val="0"/>
              </w:rPr>
              <w:t>、</w:t>
            </w:r>
            <w:r>
              <w:rPr>
                <w:rFonts w:ascii="宋体" w:hAnsi="宋体"/>
                <w:kern w:val="0"/>
              </w:rPr>
              <w:t>职业性噪声聋</w:t>
            </w:r>
          </w:p>
        </w:tc>
        <w:tc>
          <w:tcPr>
            <w:tcW w:w="1974" w:type="dxa"/>
            <w:tcBorders>
              <w:top w:val="single" w:sz="4" w:space="0" w:color="auto"/>
              <w:left w:val="single" w:sz="4" w:space="0" w:color="auto"/>
              <w:bottom w:val="single" w:sz="4" w:space="0" w:color="auto"/>
              <w:right w:val="single" w:sz="8" w:space="0" w:color="auto"/>
            </w:tcBorders>
            <w:shd w:val="clear" w:color="auto" w:fill="FFFFFF"/>
            <w:vAlign w:val="center"/>
          </w:tcPr>
          <w:p w:rsidR="005A4FD2" w:rsidRDefault="00012C4E">
            <w:pPr>
              <w:jc w:val="left"/>
              <w:rPr>
                <w:rFonts w:ascii="Times New Roman" w:hAnsi="Times New Roman"/>
                <w:kern w:val="0"/>
              </w:rPr>
            </w:pPr>
            <w:r>
              <w:rPr>
                <w:rFonts w:ascii="宋体" w:hAnsi="宋体"/>
                <w:kern w:val="0"/>
              </w:rPr>
              <w:t>防尘口罩</w:t>
            </w:r>
            <w:r>
              <w:rPr>
                <w:rFonts w:ascii="宋体" w:hAnsi="宋体" w:hint="eastAsia"/>
                <w:kern w:val="0"/>
              </w:rPr>
              <w:t>、</w:t>
            </w:r>
            <w:r>
              <w:rPr>
                <w:rFonts w:ascii="宋体" w:hAnsi="宋体"/>
                <w:kern w:val="0"/>
              </w:rPr>
              <w:t>化学安全防护眼镜</w:t>
            </w:r>
            <w:r>
              <w:rPr>
                <w:rFonts w:ascii="宋体" w:hAnsi="宋体" w:hint="eastAsia"/>
                <w:kern w:val="0"/>
              </w:rPr>
              <w:t>、</w:t>
            </w:r>
            <w:r>
              <w:rPr>
                <w:rFonts w:ascii="宋体" w:hAnsi="宋体"/>
                <w:kern w:val="0"/>
              </w:rPr>
              <w:t>防</w:t>
            </w:r>
            <w:r>
              <w:rPr>
                <w:rFonts w:ascii="宋体" w:hAnsi="宋体" w:hint="eastAsia"/>
                <w:kern w:val="0"/>
              </w:rPr>
              <w:t>毒</w:t>
            </w:r>
            <w:r>
              <w:rPr>
                <w:rFonts w:ascii="宋体" w:hAnsi="宋体"/>
                <w:kern w:val="0"/>
              </w:rPr>
              <w:t>面具</w:t>
            </w:r>
            <w:r>
              <w:rPr>
                <w:rFonts w:ascii="宋体" w:hAnsi="宋体" w:hint="eastAsia"/>
                <w:kern w:val="0"/>
              </w:rPr>
              <w:t>、</w:t>
            </w:r>
            <w:r>
              <w:rPr>
                <w:rFonts w:ascii="宋体" w:hAnsi="宋体"/>
                <w:kern w:val="0"/>
              </w:rPr>
              <w:t>防化学品手套</w:t>
            </w:r>
            <w:r>
              <w:rPr>
                <w:rFonts w:ascii="宋体" w:hAnsi="宋体" w:hint="eastAsia"/>
                <w:kern w:val="0"/>
              </w:rPr>
              <w:t>、</w:t>
            </w:r>
            <w:r>
              <w:rPr>
                <w:rFonts w:ascii="宋体" w:hAnsi="宋体"/>
                <w:kern w:val="0"/>
              </w:rPr>
              <w:t>化学品防护服</w:t>
            </w:r>
            <w:r>
              <w:rPr>
                <w:rFonts w:ascii="宋体" w:hAnsi="宋体" w:hint="eastAsia"/>
                <w:kern w:val="0"/>
              </w:rPr>
              <w:t>、</w:t>
            </w:r>
            <w:r>
              <w:rPr>
                <w:rFonts w:ascii="宋体" w:hAnsi="宋体"/>
                <w:kern w:val="0"/>
              </w:rPr>
              <w:t>防化学品鞋</w:t>
            </w:r>
            <w:r>
              <w:rPr>
                <w:rFonts w:ascii="宋体" w:hAnsi="宋体" w:hint="eastAsia"/>
                <w:kern w:val="0"/>
              </w:rPr>
              <w:t>（</w:t>
            </w:r>
            <w:r>
              <w:rPr>
                <w:rFonts w:ascii="宋体" w:hAnsi="宋体"/>
                <w:kern w:val="0"/>
              </w:rPr>
              <w:t>靴</w:t>
            </w:r>
            <w:r>
              <w:rPr>
                <w:rFonts w:ascii="宋体" w:hAnsi="宋体" w:hint="eastAsia"/>
                <w:kern w:val="0"/>
              </w:rPr>
              <w:t>）、</w:t>
            </w:r>
            <w:r>
              <w:rPr>
                <w:rFonts w:ascii="宋体" w:hAnsi="宋体"/>
                <w:kern w:val="0"/>
              </w:rPr>
              <w:t>护听器</w:t>
            </w:r>
          </w:p>
        </w:tc>
      </w:tr>
      <w:tr w:rsidR="005A4FD2">
        <w:trPr>
          <w:trHeight w:val="1218"/>
          <w:jc w:val="center"/>
        </w:trPr>
        <w:tc>
          <w:tcPr>
            <w:tcW w:w="426" w:type="dxa"/>
            <w:tcBorders>
              <w:top w:val="single" w:sz="4" w:space="0" w:color="auto"/>
              <w:left w:val="single" w:sz="8"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kern w:val="0"/>
              </w:rPr>
              <w:t>2</w:t>
            </w:r>
          </w:p>
        </w:tc>
        <w:tc>
          <w:tcPr>
            <w:tcW w:w="426"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拉丝</w:t>
            </w:r>
          </w:p>
        </w:tc>
        <w:tc>
          <w:tcPr>
            <w:tcW w:w="2173"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粉尘</w:t>
            </w:r>
            <w:r>
              <w:rPr>
                <w:rFonts w:ascii="宋体" w:hAnsi="宋体" w:hint="eastAsia"/>
                <w:kern w:val="0"/>
              </w:rPr>
              <w:t>、</w:t>
            </w:r>
            <w:r>
              <w:rPr>
                <w:rFonts w:ascii="宋体" w:hAnsi="宋体"/>
                <w:kern w:val="0"/>
              </w:rPr>
              <w:t>噪声</w:t>
            </w:r>
          </w:p>
        </w:tc>
        <w:tc>
          <w:tcPr>
            <w:tcW w:w="4571"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rPr>
              <w:t>职业性金属及其化合物粉尘（锡、铁、锑、钡及其化合物等）肺沉着病、</w:t>
            </w:r>
            <w:r>
              <w:rPr>
                <w:rFonts w:ascii="宋体" w:hAnsi="宋体"/>
                <w:kern w:val="0"/>
              </w:rPr>
              <w:t>职业性噪声聋</w:t>
            </w:r>
          </w:p>
        </w:tc>
        <w:tc>
          <w:tcPr>
            <w:tcW w:w="1974" w:type="dxa"/>
            <w:tcBorders>
              <w:top w:val="single" w:sz="4" w:space="0" w:color="auto"/>
              <w:left w:val="single" w:sz="4" w:space="0" w:color="auto"/>
              <w:bottom w:val="single" w:sz="4" w:space="0" w:color="auto"/>
              <w:right w:val="single" w:sz="8" w:space="0" w:color="auto"/>
            </w:tcBorders>
            <w:vAlign w:val="center"/>
          </w:tcPr>
          <w:p w:rsidR="005A4FD2" w:rsidRDefault="00012C4E">
            <w:pPr>
              <w:jc w:val="left"/>
              <w:rPr>
                <w:rFonts w:ascii="Times New Roman" w:hAnsi="Times New Roman"/>
                <w:kern w:val="0"/>
              </w:rPr>
            </w:pPr>
            <w:r>
              <w:rPr>
                <w:rFonts w:ascii="宋体" w:hAnsi="宋体"/>
                <w:kern w:val="0"/>
              </w:rPr>
              <w:t>防尘口罩</w:t>
            </w:r>
            <w:r>
              <w:rPr>
                <w:rFonts w:ascii="宋体" w:hAnsi="宋体" w:hint="eastAsia"/>
                <w:kern w:val="0"/>
              </w:rPr>
              <w:t>、</w:t>
            </w:r>
            <w:r>
              <w:rPr>
                <w:rFonts w:ascii="宋体" w:hAnsi="宋体"/>
                <w:kern w:val="0"/>
              </w:rPr>
              <w:t>护听器</w:t>
            </w:r>
          </w:p>
        </w:tc>
      </w:tr>
      <w:tr w:rsidR="005A4FD2">
        <w:trPr>
          <w:trHeight w:val="2728"/>
          <w:jc w:val="center"/>
        </w:trPr>
        <w:tc>
          <w:tcPr>
            <w:tcW w:w="426" w:type="dxa"/>
            <w:tcBorders>
              <w:top w:val="single" w:sz="4" w:space="0" w:color="auto"/>
              <w:left w:val="single" w:sz="8"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kern w:val="0"/>
              </w:rPr>
              <w:t>3</w:t>
            </w:r>
          </w:p>
        </w:tc>
        <w:tc>
          <w:tcPr>
            <w:tcW w:w="426"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热处理</w:t>
            </w:r>
          </w:p>
        </w:tc>
        <w:tc>
          <w:tcPr>
            <w:tcW w:w="2173"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铅尘、铅烟</w:t>
            </w:r>
            <w:r>
              <w:rPr>
                <w:rFonts w:ascii="宋体" w:hAnsi="宋体" w:hint="eastAsia"/>
                <w:kern w:val="0"/>
              </w:rPr>
              <w:t>、</w:t>
            </w:r>
            <w:r>
              <w:rPr>
                <w:rFonts w:ascii="宋体" w:hAnsi="宋体"/>
                <w:kern w:val="0"/>
              </w:rPr>
              <w:t>磷酸</w:t>
            </w:r>
          </w:p>
          <w:p w:rsidR="005A4FD2" w:rsidRDefault="00012C4E">
            <w:pPr>
              <w:jc w:val="center"/>
              <w:rPr>
                <w:rFonts w:ascii="Times New Roman" w:hAnsi="Times New Roman"/>
                <w:kern w:val="0"/>
              </w:rPr>
            </w:pPr>
            <w:r>
              <w:rPr>
                <w:rFonts w:ascii="宋体" w:hAnsi="宋体"/>
                <w:kern w:val="0"/>
              </w:rPr>
              <w:t>盐酸</w:t>
            </w:r>
            <w:r>
              <w:rPr>
                <w:rFonts w:ascii="Times New Roman" w:hAnsi="Times New Roman" w:hint="eastAsia"/>
                <w:kern w:val="0"/>
              </w:rPr>
              <w:t>/</w:t>
            </w:r>
            <w:r>
              <w:rPr>
                <w:rFonts w:ascii="宋体" w:hAnsi="宋体" w:hint="eastAsia"/>
                <w:kern w:val="0"/>
              </w:rPr>
              <w:t>氯化氢、</w:t>
            </w:r>
            <w:r>
              <w:rPr>
                <w:rFonts w:ascii="宋体" w:hAnsi="宋体"/>
                <w:kern w:val="0"/>
              </w:rPr>
              <w:t>硫酸</w:t>
            </w:r>
            <w:r>
              <w:rPr>
                <w:rFonts w:ascii="宋体" w:hAnsi="宋体" w:hint="eastAsia"/>
                <w:kern w:val="0"/>
              </w:rPr>
              <w:t>、硝酸、</w:t>
            </w:r>
            <w:r>
              <w:rPr>
                <w:rFonts w:ascii="宋体" w:hAnsi="宋体"/>
                <w:kern w:val="0"/>
              </w:rPr>
              <w:t>噪声</w:t>
            </w:r>
            <w:r>
              <w:rPr>
                <w:rFonts w:ascii="宋体" w:hAnsi="宋体" w:hint="eastAsia"/>
                <w:kern w:val="0"/>
              </w:rPr>
              <w:t>、</w:t>
            </w:r>
            <w:r>
              <w:rPr>
                <w:rFonts w:ascii="宋体" w:hAnsi="宋体"/>
                <w:kern w:val="0"/>
              </w:rPr>
              <w:t>高温</w:t>
            </w:r>
          </w:p>
        </w:tc>
        <w:tc>
          <w:tcPr>
            <w:tcW w:w="4571"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职业性铅及其化合物中毒</w:t>
            </w:r>
            <w:r>
              <w:rPr>
                <w:rFonts w:ascii="宋体" w:hAnsi="宋体" w:hint="eastAsia"/>
                <w:kern w:val="0"/>
              </w:rPr>
              <w:t>、职业性</w:t>
            </w:r>
            <w:r>
              <w:rPr>
                <w:rFonts w:ascii="宋体" w:hAnsi="宋体"/>
                <w:kern w:val="0"/>
              </w:rPr>
              <w:t>接触性皮炎、职业性化学性眼部灼伤、职业性化学性皮肤灼伤、</w:t>
            </w:r>
            <w:r>
              <w:rPr>
                <w:rFonts w:ascii="宋体" w:hAnsi="宋体" w:hint="eastAsia"/>
                <w:kern w:val="0"/>
              </w:rPr>
              <w:t>职业性</w:t>
            </w:r>
            <w:r>
              <w:rPr>
                <w:rFonts w:ascii="宋体" w:hAnsi="宋体"/>
                <w:kern w:val="0"/>
              </w:rPr>
              <w:t>牙酸蚀病</w:t>
            </w:r>
            <w:r>
              <w:rPr>
                <w:rFonts w:ascii="宋体" w:hAnsi="宋体" w:hint="eastAsia"/>
                <w:kern w:val="0"/>
              </w:rPr>
              <w:t>、</w:t>
            </w:r>
            <w:r>
              <w:rPr>
                <w:rFonts w:ascii="宋体" w:hAnsi="宋体"/>
                <w:kern w:val="0"/>
              </w:rPr>
              <w:t>职业性噪声聋</w:t>
            </w:r>
            <w:r>
              <w:rPr>
                <w:rFonts w:ascii="宋体" w:hAnsi="宋体" w:hint="eastAsia"/>
                <w:kern w:val="0"/>
              </w:rPr>
              <w:t>、职业性中暑</w:t>
            </w:r>
          </w:p>
        </w:tc>
        <w:tc>
          <w:tcPr>
            <w:tcW w:w="1974" w:type="dxa"/>
            <w:tcBorders>
              <w:top w:val="single" w:sz="4" w:space="0" w:color="auto"/>
              <w:left w:val="single" w:sz="4" w:space="0" w:color="auto"/>
              <w:bottom w:val="single" w:sz="4" w:space="0" w:color="auto"/>
              <w:right w:val="single" w:sz="8" w:space="0" w:color="auto"/>
            </w:tcBorders>
            <w:vAlign w:val="center"/>
          </w:tcPr>
          <w:p w:rsidR="005A4FD2" w:rsidRDefault="00012C4E">
            <w:pPr>
              <w:rPr>
                <w:rFonts w:ascii="Times New Roman" w:hAnsi="Times New Roman"/>
                <w:kern w:val="0"/>
              </w:rPr>
            </w:pPr>
            <w:r>
              <w:rPr>
                <w:rFonts w:ascii="宋体" w:hAnsi="宋体"/>
                <w:kern w:val="0"/>
              </w:rPr>
              <w:t>防毒面具</w:t>
            </w:r>
            <w:r>
              <w:rPr>
                <w:rFonts w:ascii="宋体" w:hAnsi="宋体" w:hint="eastAsia"/>
                <w:kern w:val="0"/>
              </w:rPr>
              <w:t>、</w:t>
            </w:r>
            <w:r>
              <w:rPr>
                <w:rFonts w:ascii="宋体" w:hAnsi="宋体"/>
                <w:kern w:val="0"/>
              </w:rPr>
              <w:t>化学安全防护眼镜</w:t>
            </w:r>
            <w:r>
              <w:rPr>
                <w:rFonts w:ascii="宋体" w:hAnsi="宋体" w:hint="eastAsia"/>
                <w:kern w:val="0"/>
              </w:rPr>
              <w:t>、</w:t>
            </w:r>
            <w:r>
              <w:rPr>
                <w:rFonts w:ascii="宋体" w:hAnsi="宋体"/>
                <w:kern w:val="0"/>
              </w:rPr>
              <w:t>防</w:t>
            </w:r>
            <w:r>
              <w:rPr>
                <w:rFonts w:ascii="宋体" w:hAnsi="宋体" w:hint="eastAsia"/>
                <w:kern w:val="0"/>
              </w:rPr>
              <w:t>毒面</w:t>
            </w:r>
            <w:r>
              <w:rPr>
                <w:rFonts w:ascii="宋体" w:hAnsi="宋体"/>
                <w:kern w:val="0"/>
              </w:rPr>
              <w:t>罩</w:t>
            </w:r>
            <w:r>
              <w:rPr>
                <w:rFonts w:ascii="宋体" w:hAnsi="宋体" w:hint="eastAsia"/>
                <w:kern w:val="0"/>
              </w:rPr>
              <w:t>、</w:t>
            </w:r>
            <w:r>
              <w:rPr>
                <w:rFonts w:ascii="宋体" w:hAnsi="宋体"/>
                <w:kern w:val="0"/>
              </w:rPr>
              <w:t>防化学品手套</w:t>
            </w:r>
            <w:r>
              <w:rPr>
                <w:rFonts w:ascii="宋体" w:hAnsi="宋体" w:hint="eastAsia"/>
                <w:kern w:val="0"/>
              </w:rPr>
              <w:t>、</w:t>
            </w:r>
            <w:r>
              <w:rPr>
                <w:rFonts w:ascii="宋体" w:hAnsi="宋体"/>
                <w:kern w:val="0"/>
              </w:rPr>
              <w:t>化学品防护服</w:t>
            </w:r>
            <w:r>
              <w:rPr>
                <w:rFonts w:ascii="宋体" w:hAnsi="宋体" w:hint="eastAsia"/>
                <w:kern w:val="0"/>
              </w:rPr>
              <w:t>、</w:t>
            </w:r>
            <w:r>
              <w:rPr>
                <w:rFonts w:ascii="宋体" w:hAnsi="宋体"/>
                <w:kern w:val="0"/>
              </w:rPr>
              <w:t>防化学品鞋</w:t>
            </w:r>
            <w:r>
              <w:rPr>
                <w:rFonts w:ascii="宋体" w:hAnsi="宋体" w:hint="eastAsia"/>
                <w:kern w:val="0"/>
              </w:rPr>
              <w:t>（</w:t>
            </w:r>
            <w:r>
              <w:rPr>
                <w:rFonts w:ascii="宋体" w:hAnsi="宋体"/>
                <w:kern w:val="0"/>
              </w:rPr>
              <w:t>靴</w:t>
            </w:r>
            <w:r>
              <w:rPr>
                <w:rFonts w:ascii="宋体" w:hAnsi="宋体" w:hint="eastAsia"/>
                <w:kern w:val="0"/>
              </w:rPr>
              <w:t>）、</w:t>
            </w:r>
            <w:r>
              <w:rPr>
                <w:rFonts w:ascii="宋体" w:hAnsi="宋体"/>
                <w:kern w:val="0"/>
              </w:rPr>
              <w:t>护听器</w:t>
            </w:r>
            <w:r>
              <w:rPr>
                <w:rFonts w:ascii="宋体" w:hAnsi="宋体" w:hint="eastAsia"/>
                <w:kern w:val="0"/>
              </w:rPr>
              <w:t>、</w:t>
            </w:r>
            <w:r>
              <w:rPr>
                <w:rFonts w:ascii="宋体" w:hAnsi="宋体"/>
                <w:kern w:val="0"/>
              </w:rPr>
              <w:t>防强光、紫外线、红外线护目镜或面罩</w:t>
            </w:r>
            <w:r>
              <w:rPr>
                <w:rFonts w:ascii="宋体" w:hAnsi="宋体" w:hint="eastAsia"/>
                <w:kern w:val="0"/>
              </w:rPr>
              <w:t>、</w:t>
            </w:r>
            <w:r>
              <w:rPr>
                <w:rFonts w:ascii="宋体" w:hAnsi="宋体"/>
                <w:kern w:val="0"/>
              </w:rPr>
              <w:t>隔热阻燃鞋</w:t>
            </w:r>
            <w:r>
              <w:rPr>
                <w:rFonts w:ascii="宋体" w:hAnsi="宋体" w:hint="eastAsia"/>
                <w:kern w:val="0"/>
              </w:rPr>
              <w:t>、</w:t>
            </w:r>
            <w:r>
              <w:rPr>
                <w:rFonts w:ascii="宋体" w:hAnsi="宋体"/>
                <w:kern w:val="0"/>
              </w:rPr>
              <w:t>热防护服</w:t>
            </w:r>
            <w:r>
              <w:rPr>
                <w:rFonts w:ascii="宋体" w:hAnsi="宋体" w:hint="eastAsia"/>
                <w:kern w:val="0"/>
              </w:rPr>
              <w:t>、防高温手套</w:t>
            </w:r>
          </w:p>
        </w:tc>
      </w:tr>
      <w:tr w:rsidR="005A4FD2">
        <w:trPr>
          <w:jc w:val="center"/>
        </w:trPr>
        <w:tc>
          <w:tcPr>
            <w:tcW w:w="426" w:type="dxa"/>
            <w:tcBorders>
              <w:top w:val="single" w:sz="4" w:space="0" w:color="auto"/>
              <w:left w:val="single" w:sz="8"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kern w:val="0"/>
              </w:rPr>
              <w:t>4</w:t>
            </w:r>
          </w:p>
        </w:tc>
        <w:tc>
          <w:tcPr>
            <w:tcW w:w="426"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捻</w:t>
            </w:r>
            <w:r>
              <w:rPr>
                <w:rFonts w:ascii="宋体" w:hAnsi="宋体"/>
                <w:kern w:val="0"/>
              </w:rPr>
              <w:lastRenderedPageBreak/>
              <w:t>股</w:t>
            </w:r>
          </w:p>
        </w:tc>
        <w:tc>
          <w:tcPr>
            <w:tcW w:w="0" w:type="auto"/>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lastRenderedPageBreak/>
              <w:t>油雾</w:t>
            </w:r>
            <w:r>
              <w:rPr>
                <w:rFonts w:ascii="宋体" w:hAnsi="宋体" w:hint="eastAsia"/>
                <w:kern w:val="0"/>
              </w:rPr>
              <w:t>、</w:t>
            </w:r>
            <w:r>
              <w:rPr>
                <w:rFonts w:ascii="宋体" w:hAnsi="宋体"/>
                <w:kern w:val="0"/>
              </w:rPr>
              <w:t>噪声</w:t>
            </w:r>
          </w:p>
        </w:tc>
        <w:tc>
          <w:tcPr>
            <w:tcW w:w="0" w:type="auto"/>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职业性接触性皮炎、</w:t>
            </w:r>
            <w:r>
              <w:rPr>
                <w:rFonts w:ascii="宋体" w:hAnsi="宋体"/>
                <w:kern w:val="0"/>
              </w:rPr>
              <w:t>职业性噪声聋</w:t>
            </w:r>
          </w:p>
        </w:tc>
        <w:tc>
          <w:tcPr>
            <w:tcW w:w="0" w:type="auto"/>
            <w:tcBorders>
              <w:top w:val="single" w:sz="4" w:space="0" w:color="auto"/>
              <w:left w:val="single" w:sz="4" w:space="0" w:color="auto"/>
              <w:bottom w:val="single" w:sz="4" w:space="0" w:color="auto"/>
              <w:right w:val="single" w:sz="8" w:space="0" w:color="auto"/>
            </w:tcBorders>
            <w:shd w:val="clear" w:color="auto" w:fill="FFFFFF"/>
            <w:vAlign w:val="center"/>
          </w:tcPr>
          <w:p w:rsidR="005A4FD2" w:rsidRDefault="00012C4E">
            <w:pPr>
              <w:jc w:val="left"/>
              <w:rPr>
                <w:rFonts w:ascii="Times New Roman" w:hAnsi="Times New Roman"/>
                <w:kern w:val="0"/>
              </w:rPr>
            </w:pPr>
            <w:r>
              <w:rPr>
                <w:rFonts w:ascii="宋体" w:hAnsi="宋体"/>
                <w:kern w:val="0"/>
              </w:rPr>
              <w:t>防毒面具</w:t>
            </w:r>
            <w:r>
              <w:rPr>
                <w:rFonts w:ascii="宋体" w:hAnsi="宋体" w:hint="eastAsia"/>
                <w:kern w:val="0"/>
              </w:rPr>
              <w:t>、</w:t>
            </w:r>
            <w:r>
              <w:rPr>
                <w:rFonts w:ascii="宋体" w:hAnsi="宋体"/>
                <w:kern w:val="0"/>
              </w:rPr>
              <w:t>防化学</w:t>
            </w:r>
            <w:r>
              <w:rPr>
                <w:rFonts w:ascii="宋体" w:hAnsi="宋体"/>
                <w:kern w:val="0"/>
              </w:rPr>
              <w:lastRenderedPageBreak/>
              <w:t>品手套</w:t>
            </w:r>
            <w:r>
              <w:rPr>
                <w:rFonts w:ascii="宋体" w:hAnsi="宋体" w:hint="eastAsia"/>
                <w:kern w:val="0"/>
              </w:rPr>
              <w:t>、</w:t>
            </w:r>
            <w:r>
              <w:rPr>
                <w:rFonts w:ascii="宋体" w:hAnsi="宋体"/>
                <w:kern w:val="0"/>
              </w:rPr>
              <w:t>化学品防护服</w:t>
            </w:r>
            <w:r>
              <w:rPr>
                <w:rFonts w:ascii="宋体" w:hAnsi="宋体" w:hint="eastAsia"/>
                <w:kern w:val="0"/>
              </w:rPr>
              <w:t>、</w:t>
            </w:r>
            <w:r>
              <w:rPr>
                <w:rFonts w:ascii="宋体" w:hAnsi="宋体"/>
                <w:kern w:val="0"/>
              </w:rPr>
              <w:t>护听器</w:t>
            </w:r>
          </w:p>
        </w:tc>
      </w:tr>
      <w:tr w:rsidR="005A4FD2">
        <w:trPr>
          <w:jc w:val="center"/>
        </w:trPr>
        <w:tc>
          <w:tcPr>
            <w:tcW w:w="426" w:type="dxa"/>
            <w:tcBorders>
              <w:top w:val="single" w:sz="8" w:space="0" w:color="auto"/>
              <w:left w:val="single" w:sz="8"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kern w:val="0"/>
              </w:rPr>
              <w:lastRenderedPageBreak/>
              <w:t>5</w:t>
            </w:r>
          </w:p>
        </w:tc>
        <w:tc>
          <w:tcPr>
            <w:tcW w:w="426" w:type="dxa"/>
            <w:tcBorders>
              <w:top w:val="single" w:sz="8"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合绳</w:t>
            </w:r>
          </w:p>
        </w:tc>
        <w:tc>
          <w:tcPr>
            <w:tcW w:w="0" w:type="auto"/>
            <w:tcBorders>
              <w:top w:val="single" w:sz="8"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kern w:val="0"/>
              </w:rPr>
              <w:t>油雾</w:t>
            </w:r>
            <w:r>
              <w:rPr>
                <w:rFonts w:ascii="宋体" w:hAnsi="宋体" w:hint="eastAsia"/>
                <w:kern w:val="0"/>
              </w:rPr>
              <w:t>、</w:t>
            </w:r>
            <w:r>
              <w:rPr>
                <w:rFonts w:ascii="宋体" w:hAnsi="宋体"/>
                <w:kern w:val="0"/>
              </w:rPr>
              <w:t>噪声</w:t>
            </w:r>
          </w:p>
        </w:tc>
        <w:tc>
          <w:tcPr>
            <w:tcW w:w="0" w:type="auto"/>
            <w:tcBorders>
              <w:top w:val="single" w:sz="8"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职业性接触性皮炎、</w:t>
            </w:r>
            <w:r>
              <w:rPr>
                <w:rFonts w:ascii="宋体" w:hAnsi="宋体"/>
                <w:kern w:val="0"/>
              </w:rPr>
              <w:t>职业性噪声聋</w:t>
            </w:r>
          </w:p>
        </w:tc>
        <w:tc>
          <w:tcPr>
            <w:tcW w:w="0" w:type="auto"/>
            <w:tcBorders>
              <w:top w:val="single" w:sz="8" w:space="0" w:color="auto"/>
              <w:left w:val="single" w:sz="4" w:space="0" w:color="auto"/>
              <w:bottom w:val="single" w:sz="4" w:space="0" w:color="auto"/>
              <w:right w:val="single" w:sz="8" w:space="0" w:color="auto"/>
            </w:tcBorders>
            <w:vAlign w:val="center"/>
          </w:tcPr>
          <w:p w:rsidR="005A4FD2" w:rsidRDefault="00012C4E">
            <w:pPr>
              <w:jc w:val="left"/>
              <w:rPr>
                <w:rFonts w:ascii="Times New Roman" w:hAnsi="Times New Roman"/>
                <w:kern w:val="0"/>
              </w:rPr>
            </w:pPr>
            <w:r>
              <w:rPr>
                <w:rFonts w:ascii="宋体" w:hAnsi="宋体"/>
                <w:kern w:val="0"/>
              </w:rPr>
              <w:t>防毒面具</w:t>
            </w:r>
            <w:r>
              <w:rPr>
                <w:rFonts w:ascii="宋体" w:hAnsi="宋体" w:hint="eastAsia"/>
                <w:kern w:val="0"/>
              </w:rPr>
              <w:t>、</w:t>
            </w:r>
            <w:r>
              <w:rPr>
                <w:rFonts w:ascii="宋体" w:hAnsi="宋体"/>
                <w:kern w:val="0"/>
              </w:rPr>
              <w:t>防化学品手套</w:t>
            </w:r>
            <w:r>
              <w:rPr>
                <w:rFonts w:ascii="宋体" w:hAnsi="宋体" w:hint="eastAsia"/>
                <w:kern w:val="0"/>
              </w:rPr>
              <w:t>、</w:t>
            </w:r>
            <w:r>
              <w:rPr>
                <w:rFonts w:ascii="宋体" w:hAnsi="宋体"/>
                <w:kern w:val="0"/>
              </w:rPr>
              <w:t>化学品防护服</w:t>
            </w:r>
            <w:r>
              <w:rPr>
                <w:rFonts w:ascii="宋体" w:hAnsi="宋体" w:hint="eastAsia"/>
                <w:kern w:val="0"/>
              </w:rPr>
              <w:t>、</w:t>
            </w:r>
            <w:r>
              <w:rPr>
                <w:rFonts w:ascii="宋体" w:hAnsi="宋体"/>
                <w:kern w:val="0"/>
              </w:rPr>
              <w:t>护听器</w:t>
            </w:r>
          </w:p>
        </w:tc>
      </w:tr>
      <w:tr w:rsidR="005A4FD2">
        <w:trPr>
          <w:jc w:val="center"/>
        </w:trPr>
        <w:tc>
          <w:tcPr>
            <w:tcW w:w="426" w:type="dxa"/>
            <w:tcBorders>
              <w:top w:val="single" w:sz="4" w:space="0" w:color="auto"/>
              <w:left w:val="single" w:sz="8"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hint="eastAsia"/>
                <w:kern w:val="0"/>
              </w:rPr>
              <w:t>6</w:t>
            </w:r>
          </w:p>
        </w:tc>
        <w:tc>
          <w:tcPr>
            <w:tcW w:w="426"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维修</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维修设备所在的岗位接触的职业病危害因素</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接触的职业病危害因素导致的职业病</w:t>
            </w:r>
          </w:p>
        </w:tc>
        <w:tc>
          <w:tcPr>
            <w:tcW w:w="0" w:type="auto"/>
            <w:tcBorders>
              <w:top w:val="single" w:sz="8" w:space="0" w:color="auto"/>
              <w:left w:val="single" w:sz="4" w:space="0" w:color="auto"/>
              <w:bottom w:val="single" w:sz="8" w:space="0" w:color="auto"/>
              <w:right w:val="single" w:sz="8" w:space="0" w:color="auto"/>
            </w:tcBorders>
            <w:vAlign w:val="center"/>
          </w:tcPr>
          <w:p w:rsidR="005A4FD2" w:rsidRDefault="00012C4E">
            <w:pPr>
              <w:jc w:val="center"/>
              <w:rPr>
                <w:rFonts w:ascii="Times New Roman" w:hAnsi="Times New Roman"/>
                <w:kern w:val="0"/>
              </w:rPr>
            </w:pPr>
            <w:r>
              <w:rPr>
                <w:rFonts w:ascii="宋体" w:hAnsi="宋体" w:hint="eastAsia"/>
                <w:kern w:val="0"/>
              </w:rPr>
              <w:t>根据岗位的职业病危害因素选择</w:t>
            </w:r>
          </w:p>
        </w:tc>
      </w:tr>
      <w:tr w:rsidR="005A4FD2">
        <w:trPr>
          <w:jc w:val="center"/>
        </w:trPr>
        <w:tc>
          <w:tcPr>
            <w:tcW w:w="426" w:type="dxa"/>
            <w:tcBorders>
              <w:top w:val="single" w:sz="4" w:space="0" w:color="auto"/>
              <w:left w:val="single" w:sz="8"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hint="eastAsia"/>
                <w:kern w:val="0"/>
              </w:rPr>
              <w:t>7</w:t>
            </w:r>
          </w:p>
        </w:tc>
        <w:tc>
          <w:tcPr>
            <w:tcW w:w="426"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污水处理</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硫化氢、氨、氢氧化钠、聚合氯化铝粉尘（絮凝剂）、噪声、高温</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职业性刺激性化学物致慢性阻塞性肺疾病、职业性急性硫化氢中毒、职业性接触性皮炎、职业性化学系眼部灼伤、职业性化学性皮肤灼伤、职业性中暑、职业性噪声聋</w:t>
            </w:r>
          </w:p>
        </w:tc>
        <w:tc>
          <w:tcPr>
            <w:tcW w:w="0" w:type="auto"/>
            <w:tcBorders>
              <w:top w:val="single" w:sz="8" w:space="0" w:color="auto"/>
              <w:left w:val="single" w:sz="4" w:space="0" w:color="auto"/>
              <w:bottom w:val="single" w:sz="8" w:space="0" w:color="auto"/>
              <w:right w:val="single" w:sz="8" w:space="0" w:color="auto"/>
            </w:tcBorders>
            <w:vAlign w:val="center"/>
          </w:tcPr>
          <w:p w:rsidR="005A4FD2" w:rsidRDefault="00012C4E">
            <w:pPr>
              <w:jc w:val="center"/>
              <w:rPr>
                <w:rFonts w:ascii="Times New Roman" w:hAnsi="Times New Roman"/>
                <w:kern w:val="0"/>
              </w:rPr>
            </w:pPr>
            <w:r>
              <w:rPr>
                <w:rFonts w:ascii="宋体" w:hAnsi="宋体" w:hint="eastAsia"/>
                <w:kern w:val="0"/>
              </w:rPr>
              <w:t>化学安全防护眼镜、防尘口罩、防毒</w:t>
            </w:r>
            <w:r>
              <w:rPr>
                <w:rFonts w:ascii="宋体" w:hAnsi="宋体"/>
                <w:kern w:val="0"/>
              </w:rPr>
              <w:t>面具</w:t>
            </w:r>
            <w:r>
              <w:rPr>
                <w:rFonts w:ascii="宋体" w:hAnsi="宋体" w:hint="eastAsia"/>
                <w:kern w:val="0"/>
              </w:rPr>
              <w:t>、护听器</w:t>
            </w:r>
          </w:p>
        </w:tc>
      </w:tr>
      <w:tr w:rsidR="005A4FD2">
        <w:trPr>
          <w:jc w:val="center"/>
        </w:trPr>
        <w:tc>
          <w:tcPr>
            <w:tcW w:w="426" w:type="dxa"/>
            <w:tcBorders>
              <w:top w:val="single" w:sz="4" w:space="0" w:color="auto"/>
              <w:left w:val="single" w:sz="8"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hint="eastAsia"/>
                <w:kern w:val="0"/>
              </w:rPr>
              <w:t>8</w:t>
            </w:r>
          </w:p>
        </w:tc>
        <w:tc>
          <w:tcPr>
            <w:tcW w:w="426" w:type="dxa"/>
            <w:tcBorders>
              <w:top w:val="single" w:sz="4" w:space="0" w:color="auto"/>
              <w:left w:val="single" w:sz="4" w:space="0" w:color="auto"/>
              <w:bottom w:val="single" w:sz="4"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废气处理</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氢氧化钠</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rPr>
              <w:t>职业性</w:t>
            </w:r>
            <w:r>
              <w:rPr>
                <w:rFonts w:ascii="宋体" w:hAnsi="宋体"/>
                <w:kern w:val="0"/>
              </w:rPr>
              <w:t>接触性皮炎、职业性化学系眼部灼伤、职业性化学性皮肤灼伤</w:t>
            </w:r>
          </w:p>
        </w:tc>
        <w:tc>
          <w:tcPr>
            <w:tcW w:w="0" w:type="auto"/>
            <w:tcBorders>
              <w:top w:val="single" w:sz="8" w:space="0" w:color="auto"/>
              <w:left w:val="single" w:sz="4" w:space="0" w:color="auto"/>
              <w:bottom w:val="single" w:sz="8" w:space="0" w:color="auto"/>
              <w:right w:val="single" w:sz="8" w:space="0" w:color="auto"/>
            </w:tcBorders>
            <w:vAlign w:val="center"/>
          </w:tcPr>
          <w:p w:rsidR="005A4FD2" w:rsidRDefault="00012C4E">
            <w:pPr>
              <w:jc w:val="center"/>
              <w:rPr>
                <w:rFonts w:ascii="Times New Roman" w:hAnsi="Times New Roman"/>
                <w:kern w:val="0"/>
              </w:rPr>
            </w:pPr>
            <w:r>
              <w:rPr>
                <w:rFonts w:ascii="宋体" w:hAnsi="宋体" w:hint="eastAsia"/>
                <w:kern w:val="0"/>
              </w:rPr>
              <w:t>化学安全防护眼镜、防毒</w:t>
            </w:r>
            <w:r>
              <w:rPr>
                <w:rFonts w:ascii="宋体" w:hAnsi="宋体"/>
                <w:kern w:val="0"/>
              </w:rPr>
              <w:t>面具</w:t>
            </w:r>
            <w:r>
              <w:rPr>
                <w:rFonts w:ascii="宋体" w:hAnsi="宋体" w:hint="eastAsia"/>
                <w:kern w:val="0"/>
              </w:rPr>
              <w:t>、</w:t>
            </w:r>
            <w:r>
              <w:rPr>
                <w:rFonts w:ascii="宋体" w:hAnsi="宋体"/>
                <w:kern w:val="0"/>
              </w:rPr>
              <w:t>化学品防护服</w:t>
            </w:r>
            <w:r>
              <w:rPr>
                <w:rFonts w:ascii="宋体" w:hAnsi="宋体" w:hint="eastAsia"/>
                <w:kern w:val="0"/>
              </w:rPr>
              <w:t>、</w:t>
            </w:r>
          </w:p>
        </w:tc>
      </w:tr>
      <w:tr w:rsidR="005A4FD2">
        <w:trPr>
          <w:jc w:val="center"/>
        </w:trPr>
        <w:tc>
          <w:tcPr>
            <w:tcW w:w="426" w:type="dxa"/>
            <w:tcBorders>
              <w:top w:val="single" w:sz="4" w:space="0" w:color="auto"/>
              <w:left w:val="single" w:sz="8"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Times New Roman" w:hAnsi="Times New Roman" w:hint="eastAsia"/>
                <w:kern w:val="0"/>
              </w:rPr>
              <w:t>9</w:t>
            </w:r>
          </w:p>
        </w:tc>
        <w:tc>
          <w:tcPr>
            <w:tcW w:w="426" w:type="dxa"/>
            <w:tcBorders>
              <w:top w:val="single" w:sz="4"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公用工程</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工频电场、噪声、高温</w:t>
            </w:r>
          </w:p>
        </w:tc>
        <w:tc>
          <w:tcPr>
            <w:tcW w:w="0" w:type="auto"/>
            <w:tcBorders>
              <w:top w:val="single" w:sz="8" w:space="0" w:color="auto"/>
              <w:left w:val="single" w:sz="4" w:space="0" w:color="auto"/>
              <w:bottom w:val="single" w:sz="8" w:space="0" w:color="auto"/>
              <w:right w:val="single" w:sz="4" w:space="0" w:color="auto"/>
            </w:tcBorders>
            <w:vAlign w:val="center"/>
          </w:tcPr>
          <w:p w:rsidR="005A4FD2" w:rsidRDefault="00012C4E">
            <w:pPr>
              <w:jc w:val="center"/>
              <w:rPr>
                <w:rFonts w:ascii="Times New Roman" w:hAnsi="Times New Roman"/>
                <w:kern w:val="0"/>
              </w:rPr>
            </w:pPr>
            <w:r>
              <w:rPr>
                <w:rFonts w:ascii="宋体" w:hAnsi="宋体" w:hint="eastAsia"/>
                <w:kern w:val="0"/>
              </w:rPr>
              <w:t>职业性中暑、职业性噪声聋</w:t>
            </w:r>
          </w:p>
        </w:tc>
        <w:tc>
          <w:tcPr>
            <w:tcW w:w="0" w:type="auto"/>
            <w:tcBorders>
              <w:top w:val="single" w:sz="8" w:space="0" w:color="auto"/>
              <w:left w:val="single" w:sz="4" w:space="0" w:color="auto"/>
              <w:bottom w:val="single" w:sz="8" w:space="0" w:color="auto"/>
              <w:right w:val="single" w:sz="8" w:space="0" w:color="auto"/>
            </w:tcBorders>
            <w:vAlign w:val="center"/>
          </w:tcPr>
          <w:p w:rsidR="005A4FD2" w:rsidRDefault="00012C4E">
            <w:pPr>
              <w:jc w:val="center"/>
              <w:rPr>
                <w:rFonts w:ascii="Times New Roman" w:hAnsi="Times New Roman"/>
                <w:kern w:val="0"/>
              </w:rPr>
            </w:pPr>
            <w:r>
              <w:rPr>
                <w:rFonts w:ascii="宋体" w:hAnsi="宋体" w:hint="eastAsia"/>
                <w:kern w:val="0"/>
              </w:rPr>
              <w:t>护听器</w:t>
            </w:r>
          </w:p>
        </w:tc>
      </w:tr>
    </w:tbl>
    <w:p w:rsidR="005A4FD2" w:rsidRDefault="00012C4E">
      <w:pPr>
        <w:pStyle w:val="afffff4"/>
        <w:ind w:firstLine="420"/>
      </w:pPr>
      <w:r>
        <w:rPr>
          <w:rFonts w:hAnsi="宋体" w:hint="eastAsia"/>
        </w:rPr>
        <w:t>注：护听器的配备与否可根据实际检测评价的结果而定。</w:t>
      </w: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5A4FD2">
      <w:pPr>
        <w:pStyle w:val="afffff4"/>
        <w:ind w:firstLine="420"/>
      </w:pPr>
    </w:p>
    <w:p w:rsidR="005A4FD2" w:rsidRDefault="00012C4E">
      <w:pPr>
        <w:pStyle w:val="aff9"/>
        <w:spacing w:after="156"/>
        <w:rPr>
          <w:lang w:val="fr-FR"/>
        </w:rPr>
      </w:pPr>
      <w:r>
        <w:rPr>
          <w:lang w:val="fr-FR"/>
        </w:rPr>
        <w:lastRenderedPageBreak/>
        <w:br/>
      </w:r>
      <w:bookmarkStart w:id="304" w:name="_Toc170212024"/>
      <w:r>
        <w:rPr>
          <w:rFonts w:hint="eastAsia"/>
          <w:lang w:val="fr-FR"/>
        </w:rPr>
        <w:t>（资料性）</w:t>
      </w:r>
      <w:r>
        <w:rPr>
          <w:lang w:val="fr-FR"/>
        </w:rPr>
        <w:br/>
      </w:r>
      <w:r>
        <w:rPr>
          <w:rFonts w:hint="eastAsia"/>
          <w:lang w:val="fr-FR"/>
        </w:rPr>
        <w:t>钢丝绳制造生产过程中主要职业病危害因素的职业健康检查项目表</w:t>
      </w:r>
      <w:bookmarkEnd w:id="304"/>
    </w:p>
    <w:p w:rsidR="005A4FD2" w:rsidRDefault="00012C4E">
      <w:pPr>
        <w:pStyle w:val="afffff4"/>
        <w:ind w:firstLine="420"/>
      </w:pPr>
      <w:r>
        <w:rPr>
          <w:rFonts w:ascii="Times New Roman" w:hAnsi="宋体"/>
        </w:rPr>
        <w:t>钢丝绳行业生产过程</w:t>
      </w:r>
      <w:r>
        <w:rPr>
          <w:rFonts w:hint="eastAsia"/>
        </w:rPr>
        <w:t>行业用人单位接触职业病危害因素的劳动者应参加职业健康检查，检查项目和周期如表</w:t>
      </w:r>
      <w:r>
        <w:rPr>
          <w:rFonts w:hint="eastAsia"/>
        </w:rPr>
        <w:t>C.1</w:t>
      </w:r>
      <w:r>
        <w:rPr>
          <w:rFonts w:hint="eastAsia"/>
        </w:rPr>
        <w:t>所示。</w:t>
      </w:r>
    </w:p>
    <w:p w:rsidR="005A4FD2" w:rsidRDefault="005A4FD2">
      <w:pPr>
        <w:pStyle w:val="afffff4"/>
        <w:ind w:firstLine="420"/>
      </w:pPr>
    </w:p>
    <w:p w:rsidR="005A4FD2" w:rsidRDefault="00012C4E">
      <w:pPr>
        <w:pStyle w:val="aff5"/>
        <w:numPr>
          <w:ilvl w:val="0"/>
          <w:numId w:val="0"/>
        </w:numPr>
        <w:spacing w:before="156" w:after="156"/>
        <w:rPr>
          <w:rFonts w:ascii="Times New Roman" w:eastAsia="宋体"/>
        </w:rPr>
      </w:pPr>
      <w:r>
        <w:rPr>
          <w:rFonts w:ascii="Times New Roman" w:eastAsia="宋体" w:hint="eastAsia"/>
        </w:rPr>
        <w:t>表</w:t>
      </w:r>
      <w:r>
        <w:rPr>
          <w:rFonts w:ascii="Times New Roman" w:eastAsia="宋体" w:hint="eastAsia"/>
        </w:rPr>
        <w:t>C</w:t>
      </w:r>
      <w:r>
        <w:rPr>
          <w:rFonts w:ascii="Times New Roman" w:eastAsia="宋体"/>
        </w:rPr>
        <w:t xml:space="preserve">.1 </w:t>
      </w:r>
      <w:r>
        <w:rPr>
          <w:rFonts w:ascii="Times New Roman" w:eastAsia="宋体"/>
        </w:rPr>
        <w:t>钢丝绳制造生产过程中主要职业病危害因素的职业健康检查项目表</w:t>
      </w:r>
    </w:p>
    <w:tbl>
      <w:tblPr>
        <w:tblpPr w:leftFromText="180" w:rightFromText="180" w:vertAnchor="text" w:horzAnchor="page" w:tblpX="1537" w:tblpY="60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2963"/>
        <w:gridCol w:w="1716"/>
        <w:gridCol w:w="2903"/>
        <w:gridCol w:w="1215"/>
      </w:tblGrid>
      <w:tr w:rsidR="005A4FD2">
        <w:trPr>
          <w:trHeight w:val="635"/>
        </w:trPr>
        <w:tc>
          <w:tcPr>
            <w:tcW w:w="0" w:type="auto"/>
            <w:vMerge w:val="restart"/>
            <w:vAlign w:val="center"/>
          </w:tcPr>
          <w:p w:rsidR="005A4FD2" w:rsidRDefault="00012C4E">
            <w:pPr>
              <w:spacing w:line="320" w:lineRule="exact"/>
              <w:jc w:val="center"/>
              <w:rPr>
                <w:rFonts w:ascii="Times New Roman" w:hAnsi="Times New Roman"/>
                <w:lang w:val="fr-FR"/>
              </w:rPr>
            </w:pPr>
            <w:bookmarkStart w:id="305" w:name="_Toc169612508"/>
            <w:bookmarkStart w:id="306" w:name="_Toc169611908"/>
            <w:bookmarkStart w:id="307" w:name="_Toc169611866"/>
            <w:r>
              <w:rPr>
                <w:rFonts w:ascii="Times New Roman" w:hAnsi="宋体"/>
                <w:lang w:val="fr-FR"/>
              </w:rPr>
              <w:t>职业病危害因素</w:t>
            </w:r>
          </w:p>
        </w:tc>
        <w:tc>
          <w:tcPr>
            <w:tcW w:w="0" w:type="auto"/>
            <w:vMerge w:val="restart"/>
            <w:vAlign w:val="center"/>
          </w:tcPr>
          <w:p w:rsidR="005A4FD2" w:rsidRDefault="00012C4E">
            <w:pPr>
              <w:spacing w:line="320" w:lineRule="exact"/>
              <w:jc w:val="center"/>
              <w:rPr>
                <w:rFonts w:ascii="Times New Roman" w:hAnsi="Times New Roman"/>
                <w:lang w:val="fr-FR"/>
              </w:rPr>
            </w:pPr>
            <w:r>
              <w:rPr>
                <w:rFonts w:ascii="Times New Roman" w:hAnsi="宋体"/>
                <w:lang w:val="fr-FR"/>
              </w:rPr>
              <w:t>职业健康检查内容</w:t>
            </w:r>
          </w:p>
        </w:tc>
        <w:tc>
          <w:tcPr>
            <w:tcW w:w="0" w:type="auto"/>
            <w:vMerge w:val="restart"/>
            <w:vAlign w:val="center"/>
          </w:tcPr>
          <w:p w:rsidR="005A4FD2" w:rsidRDefault="00012C4E">
            <w:pPr>
              <w:spacing w:line="320" w:lineRule="exact"/>
              <w:jc w:val="center"/>
              <w:rPr>
                <w:rFonts w:ascii="Times New Roman" w:hAnsi="Times New Roman"/>
                <w:lang w:val="fr-FR"/>
              </w:rPr>
            </w:pPr>
            <w:r>
              <w:rPr>
                <w:rFonts w:ascii="Times New Roman" w:hAnsi="宋体"/>
                <w:lang w:val="fr-FR"/>
              </w:rPr>
              <w:t>检查周期</w:t>
            </w:r>
          </w:p>
        </w:tc>
        <w:tc>
          <w:tcPr>
            <w:tcW w:w="0" w:type="auto"/>
            <w:gridSpan w:val="2"/>
            <w:vAlign w:val="center"/>
          </w:tcPr>
          <w:p w:rsidR="005A4FD2" w:rsidRDefault="00012C4E">
            <w:pPr>
              <w:spacing w:line="320" w:lineRule="exact"/>
              <w:jc w:val="center"/>
              <w:rPr>
                <w:rFonts w:ascii="Times New Roman" w:hAnsi="Times New Roman"/>
                <w:lang w:val="fr-FR"/>
              </w:rPr>
            </w:pPr>
            <w:r>
              <w:rPr>
                <w:rFonts w:ascii="Times New Roman" w:hAnsi="宋体"/>
                <w:lang w:val="fr-FR"/>
              </w:rPr>
              <w:t>目标疾病</w:t>
            </w:r>
          </w:p>
        </w:tc>
      </w:tr>
      <w:tr w:rsidR="005A4FD2">
        <w:trPr>
          <w:trHeight w:val="635"/>
        </w:trPr>
        <w:tc>
          <w:tcPr>
            <w:tcW w:w="0" w:type="auto"/>
            <w:vMerge/>
            <w:vAlign w:val="center"/>
          </w:tcPr>
          <w:p w:rsidR="005A4FD2" w:rsidRDefault="005A4FD2">
            <w:pPr>
              <w:spacing w:line="320" w:lineRule="exact"/>
              <w:jc w:val="center"/>
              <w:rPr>
                <w:rFonts w:ascii="Times New Roman" w:hAnsi="Times New Roman"/>
              </w:rPr>
            </w:pPr>
          </w:p>
        </w:tc>
        <w:tc>
          <w:tcPr>
            <w:tcW w:w="0" w:type="auto"/>
            <w:vMerge/>
            <w:vAlign w:val="center"/>
          </w:tcPr>
          <w:p w:rsidR="005A4FD2" w:rsidRDefault="005A4FD2">
            <w:pPr>
              <w:spacing w:line="320" w:lineRule="exact"/>
              <w:jc w:val="center"/>
              <w:rPr>
                <w:rFonts w:ascii="Times New Roman" w:hAnsi="Times New Roman"/>
              </w:rPr>
            </w:pPr>
          </w:p>
        </w:tc>
        <w:tc>
          <w:tcPr>
            <w:tcW w:w="0" w:type="auto"/>
            <w:vMerge/>
            <w:vAlign w:val="center"/>
          </w:tcPr>
          <w:p w:rsidR="005A4FD2" w:rsidRDefault="005A4FD2">
            <w:pPr>
              <w:spacing w:line="320" w:lineRule="exact"/>
              <w:jc w:val="center"/>
              <w:rPr>
                <w:rFonts w:ascii="Times New Roman" w:hAnsi="Times New Roman"/>
              </w:rPr>
            </w:pPr>
          </w:p>
        </w:tc>
        <w:tc>
          <w:tcPr>
            <w:tcW w:w="0" w:type="auto"/>
            <w:vAlign w:val="center"/>
          </w:tcPr>
          <w:p w:rsidR="005A4FD2" w:rsidRDefault="00012C4E">
            <w:pPr>
              <w:spacing w:line="320" w:lineRule="exact"/>
              <w:jc w:val="center"/>
              <w:rPr>
                <w:rFonts w:ascii="Times New Roman" w:hAnsi="Times New Roman"/>
                <w:lang w:val="fr-FR"/>
              </w:rPr>
            </w:pPr>
            <w:r>
              <w:rPr>
                <w:rFonts w:ascii="Times New Roman" w:hAnsi="宋体"/>
                <w:lang w:val="fr-FR"/>
              </w:rPr>
              <w:t>职业禁忌证</w:t>
            </w:r>
          </w:p>
        </w:tc>
        <w:tc>
          <w:tcPr>
            <w:tcW w:w="0" w:type="auto"/>
            <w:vAlign w:val="center"/>
          </w:tcPr>
          <w:p w:rsidR="005A4FD2" w:rsidRDefault="00012C4E">
            <w:pPr>
              <w:spacing w:line="320" w:lineRule="exact"/>
              <w:jc w:val="center"/>
              <w:rPr>
                <w:rFonts w:ascii="Times New Roman" w:hAnsi="Times New Roman"/>
                <w:lang w:val="fr-FR"/>
              </w:rPr>
            </w:pPr>
            <w:r>
              <w:rPr>
                <w:rFonts w:ascii="Times New Roman" w:hAnsi="宋体"/>
                <w:lang w:val="fr-FR"/>
              </w:rPr>
              <w:t>职业病</w:t>
            </w:r>
          </w:p>
        </w:tc>
      </w:tr>
      <w:tr w:rsidR="005A4FD2">
        <w:tc>
          <w:tcPr>
            <w:tcW w:w="0" w:type="auto"/>
            <w:vMerge w:val="restart"/>
            <w:vAlign w:val="center"/>
          </w:tcPr>
          <w:p w:rsidR="005A4FD2" w:rsidRDefault="00012C4E">
            <w:pPr>
              <w:spacing w:line="320" w:lineRule="exact"/>
              <w:rPr>
                <w:rFonts w:ascii="Times New Roman" w:hAnsi="Times New Roman"/>
              </w:rPr>
            </w:pPr>
            <w:r>
              <w:rPr>
                <w:rFonts w:ascii="Times New Roman" w:hAnsi="宋体"/>
              </w:rPr>
              <w:t>其他致尘肺病的无机粉尘</w:t>
            </w:r>
          </w:p>
        </w:tc>
        <w:tc>
          <w:tcPr>
            <w:tcW w:w="0" w:type="auto"/>
            <w:vAlign w:val="center"/>
          </w:tcPr>
          <w:p w:rsidR="005A4FD2" w:rsidRDefault="00012C4E">
            <w:pPr>
              <w:spacing w:line="320" w:lineRule="exact"/>
              <w:rPr>
                <w:rFonts w:ascii="Times New Roman" w:hAnsi="Times New Roman"/>
              </w:rPr>
            </w:pPr>
            <w:r>
              <w:rPr>
                <w:rFonts w:ascii="Times New Roman" w:hAnsi="宋体"/>
              </w:rPr>
              <w:t>上岗前：</w:t>
            </w:r>
          </w:p>
          <w:p w:rsidR="005A4FD2" w:rsidRDefault="00012C4E">
            <w:pPr>
              <w:spacing w:line="320" w:lineRule="exact"/>
              <w:rPr>
                <w:rFonts w:ascii="Times New Roman" w:hAnsi="Times New Roman"/>
              </w:rPr>
            </w:pPr>
            <w:r>
              <w:rPr>
                <w:rFonts w:ascii="Times New Roman" w:hAnsi="宋体"/>
              </w:rPr>
              <w:t>症状询问：重点询问呼吸系统、心血管系统病史、吸烟史及咳嗽、咳痰、喘息、胸痛、呼吸困难、气短等症状。</w:t>
            </w:r>
          </w:p>
          <w:p w:rsidR="005A4FD2" w:rsidRDefault="00012C4E">
            <w:pPr>
              <w:spacing w:line="320" w:lineRule="exact"/>
              <w:rPr>
                <w:rFonts w:ascii="Times New Roman" w:hAnsi="Times New Roman"/>
              </w:rPr>
            </w:pPr>
            <w:r>
              <w:rPr>
                <w:rFonts w:ascii="Times New Roman" w:hAnsi="宋体"/>
              </w:rPr>
              <w:t>体格检查：内科常规检查，重点检查呼吸系统、心血管系统；</w:t>
            </w:r>
          </w:p>
          <w:p w:rsidR="005A4FD2" w:rsidRDefault="00012C4E">
            <w:pPr>
              <w:spacing w:line="330" w:lineRule="exact"/>
              <w:rPr>
                <w:rFonts w:ascii="Times New Roman" w:hAnsi="Times New Roman"/>
              </w:rPr>
            </w:pPr>
            <w:r>
              <w:rPr>
                <w:rFonts w:ascii="Times New Roman" w:hAnsi="宋体"/>
              </w:rPr>
              <w:t>实验室和其他检查：必检项目：血常规、尿常规、心电图、血清</w:t>
            </w:r>
            <w:r>
              <w:rPr>
                <w:rFonts w:ascii="Times New Roman" w:hAnsi="Times New Roman"/>
              </w:rPr>
              <w:t>ALT</w:t>
            </w:r>
            <w:r>
              <w:rPr>
                <w:rFonts w:ascii="Times New Roman" w:hAnsi="宋体"/>
              </w:rPr>
              <w:t>、后前位</w:t>
            </w:r>
            <w:r>
              <w:rPr>
                <w:rFonts w:ascii="Times New Roman" w:hAnsi="Times New Roman"/>
              </w:rPr>
              <w:t>X</w:t>
            </w:r>
            <w:r>
              <w:rPr>
                <w:rFonts w:ascii="Times New Roman" w:hAnsi="宋体"/>
              </w:rPr>
              <w:t>射线高仟伏胸片或数字化摄影胸片（</w:t>
            </w:r>
            <w:r>
              <w:rPr>
                <w:rFonts w:ascii="Times New Roman" w:hAnsi="Times New Roman"/>
              </w:rPr>
              <w:t>DR</w:t>
            </w:r>
            <w:r>
              <w:rPr>
                <w:rFonts w:ascii="Times New Roman" w:hAnsi="宋体"/>
              </w:rPr>
              <w:t>胸片）、肺功能。</w:t>
            </w:r>
          </w:p>
        </w:tc>
        <w:tc>
          <w:tcPr>
            <w:tcW w:w="0" w:type="auto"/>
          </w:tcPr>
          <w:p w:rsidR="005A4FD2" w:rsidRDefault="00012C4E">
            <w:pPr>
              <w:spacing w:line="320" w:lineRule="exact"/>
              <w:jc w:val="center"/>
              <w:rPr>
                <w:rFonts w:ascii="Times New Roman" w:hAnsi="Times New Roman"/>
              </w:rPr>
            </w:pPr>
            <w:r>
              <w:rPr>
                <w:rFonts w:ascii="Times New Roman" w:hAnsi="宋体"/>
              </w:rPr>
              <w:t>强制性</w:t>
            </w:r>
          </w:p>
        </w:tc>
        <w:tc>
          <w:tcPr>
            <w:tcW w:w="0" w:type="auto"/>
          </w:tcPr>
          <w:p w:rsidR="005A4FD2" w:rsidRDefault="00012C4E">
            <w:pPr>
              <w:spacing w:line="320" w:lineRule="exact"/>
              <w:jc w:val="center"/>
              <w:rPr>
                <w:rFonts w:ascii="Times New Roman" w:hAnsi="Times New Roman"/>
              </w:rPr>
            </w:pPr>
            <w:r>
              <w:rPr>
                <w:rFonts w:ascii="Times New Roman" w:hAnsi="宋体"/>
              </w:rPr>
              <w:t>活动性肺结核病；慢性阻塞性肺病；慢性间质性肺病；伴肺功能损害的疾病。</w:t>
            </w:r>
          </w:p>
        </w:tc>
        <w:tc>
          <w:tcPr>
            <w:tcW w:w="0" w:type="auto"/>
          </w:tcPr>
          <w:p w:rsidR="005A4FD2" w:rsidRDefault="00012C4E">
            <w:pPr>
              <w:spacing w:line="320" w:lineRule="exact"/>
              <w:jc w:val="center"/>
              <w:rPr>
                <w:rFonts w:ascii="Times New Roman" w:hAnsi="Times New Roman"/>
              </w:rPr>
            </w:pPr>
            <w:r>
              <w:rPr>
                <w:rFonts w:ascii="Times New Roman" w:hAnsi="Times New Roman"/>
              </w:rPr>
              <w:t>-</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30" w:lineRule="exact"/>
              <w:rPr>
                <w:rFonts w:ascii="Times New Roman" w:hAnsi="Times New Roman"/>
              </w:rPr>
            </w:pPr>
            <w:r>
              <w:rPr>
                <w:rFonts w:ascii="Times New Roman" w:hAnsi="宋体"/>
              </w:rPr>
              <w:t>在岗期间：</w:t>
            </w:r>
          </w:p>
          <w:p w:rsidR="005A4FD2" w:rsidRDefault="00012C4E">
            <w:pPr>
              <w:spacing w:line="330" w:lineRule="exact"/>
              <w:rPr>
                <w:rFonts w:ascii="Times New Roman" w:hAnsi="Times New Roman"/>
              </w:rPr>
            </w:pPr>
            <w:r>
              <w:rPr>
                <w:rFonts w:ascii="Times New Roman" w:hAnsi="宋体"/>
              </w:rPr>
              <w:t>症状询问：重点询问咳嗽、咳痰、胸痛、呼吸困难，也可有喘息、咯血等症状；</w:t>
            </w:r>
          </w:p>
          <w:p w:rsidR="005A4FD2" w:rsidRDefault="00012C4E">
            <w:pPr>
              <w:spacing w:line="330" w:lineRule="exact"/>
              <w:rPr>
                <w:rFonts w:ascii="Times New Roman" w:hAnsi="Times New Roman"/>
              </w:rPr>
            </w:pPr>
            <w:r>
              <w:rPr>
                <w:rFonts w:ascii="Times New Roman" w:hAnsi="宋体"/>
              </w:rPr>
              <w:t>体格检查：内科常规检查，重点检查呼吸系统和心血管系统；</w:t>
            </w:r>
          </w:p>
          <w:p w:rsidR="005A4FD2" w:rsidRDefault="00012C4E">
            <w:pPr>
              <w:spacing w:line="330" w:lineRule="exact"/>
              <w:rPr>
                <w:rFonts w:ascii="Times New Roman" w:hAnsi="Times New Roman"/>
              </w:rPr>
            </w:pPr>
            <w:r>
              <w:rPr>
                <w:rFonts w:ascii="Times New Roman" w:hAnsi="宋体"/>
              </w:rPr>
              <w:t>实验室和其他检查：必检项目：必检项目：后前位</w:t>
            </w:r>
            <w:r>
              <w:rPr>
                <w:rFonts w:ascii="Times New Roman" w:hAnsi="Times New Roman"/>
              </w:rPr>
              <w:t>X</w:t>
            </w:r>
            <w:r>
              <w:rPr>
                <w:rFonts w:ascii="Times New Roman" w:hAnsi="宋体"/>
              </w:rPr>
              <w:t>射线高仟伏胸片或数字化摄影胸片（</w:t>
            </w:r>
            <w:r>
              <w:rPr>
                <w:rFonts w:ascii="Times New Roman" w:hAnsi="Times New Roman"/>
              </w:rPr>
              <w:t>DR</w:t>
            </w:r>
            <w:r>
              <w:rPr>
                <w:rFonts w:ascii="Times New Roman" w:hAnsi="宋体"/>
              </w:rPr>
              <w:t>胸片）、心电图、肺功能；选检项目：血常规、尿常规、血清</w:t>
            </w:r>
            <w:r>
              <w:rPr>
                <w:rFonts w:ascii="Times New Roman" w:hAnsi="Times New Roman"/>
              </w:rPr>
              <w:t>ALT</w:t>
            </w:r>
            <w:r>
              <w:rPr>
                <w:rFonts w:ascii="Times New Roman" w:hAnsi="宋体"/>
              </w:rPr>
              <w:t>。</w:t>
            </w:r>
          </w:p>
        </w:tc>
        <w:tc>
          <w:tcPr>
            <w:tcW w:w="0" w:type="auto"/>
          </w:tcPr>
          <w:p w:rsidR="005A4FD2" w:rsidRDefault="00012C4E">
            <w:pPr>
              <w:spacing w:line="330" w:lineRule="exact"/>
              <w:jc w:val="center"/>
              <w:rPr>
                <w:rFonts w:ascii="Times New Roman" w:hAnsi="Times New Roman"/>
              </w:rPr>
            </w:pPr>
            <w:r>
              <w:rPr>
                <w:rFonts w:ascii="Times New Roman" w:hAnsi="宋体"/>
              </w:rPr>
              <w:t>生产性粉尘作业分级</w:t>
            </w:r>
            <w:r>
              <w:rPr>
                <w:rFonts w:ascii="宋体" w:hAnsi="宋体"/>
                <w:shd w:val="clear" w:color="auto" w:fill="FFFFFF"/>
              </w:rPr>
              <w:t>Ⅰ</w:t>
            </w:r>
            <w:r>
              <w:rPr>
                <w:rFonts w:ascii="Times New Roman" w:hAnsi="宋体"/>
              </w:rPr>
              <w:t>级，</w:t>
            </w:r>
            <w:r>
              <w:rPr>
                <w:rFonts w:ascii="Times New Roman" w:hAnsi="Times New Roman"/>
              </w:rPr>
              <w:t>4</w:t>
            </w:r>
            <w:r>
              <w:rPr>
                <w:rFonts w:ascii="Times New Roman" w:hAnsi="宋体"/>
              </w:rPr>
              <w:t>年</w:t>
            </w:r>
            <w:r>
              <w:rPr>
                <w:rFonts w:ascii="Times New Roman" w:hAnsi="Times New Roman"/>
              </w:rPr>
              <w:t>1</w:t>
            </w:r>
            <w:r>
              <w:rPr>
                <w:rFonts w:ascii="Times New Roman" w:hAnsi="宋体"/>
              </w:rPr>
              <w:t>次；生产性粉尘作业分级</w:t>
            </w:r>
            <w:r>
              <w:rPr>
                <w:rFonts w:ascii="宋体" w:hAnsi="宋体"/>
              </w:rPr>
              <w:t>Ⅱ</w:t>
            </w:r>
            <w:r>
              <w:rPr>
                <w:rFonts w:ascii="Times New Roman" w:hAnsi="宋体"/>
              </w:rPr>
              <w:t>级及以上，</w:t>
            </w:r>
            <w:r>
              <w:rPr>
                <w:rFonts w:ascii="Times New Roman" w:hAnsi="Times New Roman"/>
              </w:rPr>
              <w:t>2</w:t>
            </w:r>
            <w:r>
              <w:rPr>
                <w:rFonts w:ascii="Times New Roman" w:hAnsi="宋体"/>
              </w:rPr>
              <w:t>～</w:t>
            </w:r>
            <w:r>
              <w:rPr>
                <w:rFonts w:ascii="Times New Roman" w:hAnsi="Times New Roman"/>
              </w:rPr>
              <w:t>3</w:t>
            </w:r>
            <w:r>
              <w:rPr>
                <w:rFonts w:ascii="Times New Roman" w:hAnsi="宋体"/>
              </w:rPr>
              <w:t>年</w:t>
            </w:r>
            <w:r>
              <w:rPr>
                <w:rFonts w:ascii="Times New Roman" w:hAnsi="Times New Roman"/>
              </w:rPr>
              <w:t>1</w:t>
            </w:r>
            <w:r>
              <w:rPr>
                <w:rFonts w:ascii="Times New Roman" w:hAnsi="宋体"/>
              </w:rPr>
              <w:t>次</w:t>
            </w:r>
          </w:p>
        </w:tc>
        <w:tc>
          <w:tcPr>
            <w:tcW w:w="0" w:type="auto"/>
          </w:tcPr>
          <w:p w:rsidR="005A4FD2" w:rsidRDefault="00012C4E">
            <w:pPr>
              <w:spacing w:line="320" w:lineRule="exact"/>
              <w:jc w:val="center"/>
              <w:rPr>
                <w:rFonts w:ascii="Times New Roman" w:hAnsi="Times New Roman"/>
              </w:rPr>
            </w:pPr>
            <w:r>
              <w:rPr>
                <w:rFonts w:ascii="Times New Roman" w:hAnsi="宋体"/>
              </w:rPr>
              <w:t>同上岗前</w:t>
            </w:r>
          </w:p>
        </w:tc>
        <w:tc>
          <w:tcPr>
            <w:tcW w:w="0" w:type="auto"/>
          </w:tcPr>
          <w:p w:rsidR="005A4FD2" w:rsidRDefault="00012C4E">
            <w:pPr>
              <w:spacing w:line="320" w:lineRule="exact"/>
              <w:jc w:val="center"/>
              <w:rPr>
                <w:rFonts w:ascii="Times New Roman" w:hAnsi="Times New Roman"/>
              </w:rPr>
            </w:pPr>
            <w:r>
              <w:rPr>
                <w:rFonts w:ascii="Times New Roman" w:hAnsi="宋体"/>
              </w:rPr>
              <w:t>尘肺、职业性金属及其化合物粉尘（锡、铁、锑、钡及其化合物等）肺沉着病的诊断。</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30" w:lineRule="exact"/>
              <w:rPr>
                <w:rFonts w:ascii="Times New Roman" w:hAnsi="宋体"/>
              </w:rPr>
            </w:pPr>
            <w:r>
              <w:rPr>
                <w:rFonts w:ascii="Times New Roman" w:hAnsi="宋体"/>
              </w:rPr>
              <w:t>离岗时：同在岗期间</w:t>
            </w:r>
          </w:p>
        </w:tc>
        <w:tc>
          <w:tcPr>
            <w:tcW w:w="0" w:type="auto"/>
          </w:tcPr>
          <w:p w:rsidR="005A4FD2" w:rsidRDefault="00012C4E">
            <w:pPr>
              <w:spacing w:line="330" w:lineRule="exact"/>
              <w:jc w:val="center"/>
              <w:rPr>
                <w:rFonts w:ascii="Times New Roman" w:hAnsi="宋体"/>
              </w:rPr>
            </w:pPr>
            <w:r>
              <w:rPr>
                <w:rFonts w:ascii="Times New Roman" w:hAnsi="宋体"/>
              </w:rPr>
              <w:t>强制性</w:t>
            </w:r>
          </w:p>
        </w:tc>
        <w:tc>
          <w:tcPr>
            <w:tcW w:w="0" w:type="auto"/>
          </w:tcPr>
          <w:p w:rsidR="005A4FD2" w:rsidRDefault="00012C4E">
            <w:pPr>
              <w:spacing w:line="320" w:lineRule="exact"/>
              <w:jc w:val="center"/>
              <w:rPr>
                <w:rFonts w:ascii="Times New Roman" w:hAnsi="宋体"/>
              </w:rPr>
            </w:pPr>
            <w:r>
              <w:rPr>
                <w:rFonts w:ascii="Times New Roman" w:hAnsi="宋体"/>
              </w:rPr>
              <w:t>-</w:t>
            </w:r>
          </w:p>
        </w:tc>
        <w:tc>
          <w:tcPr>
            <w:tcW w:w="0" w:type="auto"/>
          </w:tcPr>
          <w:p w:rsidR="005A4FD2" w:rsidRDefault="00012C4E">
            <w:pPr>
              <w:spacing w:line="320" w:lineRule="exact"/>
              <w:jc w:val="center"/>
              <w:rPr>
                <w:rFonts w:ascii="Times New Roman" w:hAnsi="宋体"/>
              </w:rPr>
            </w:pPr>
            <w:r>
              <w:rPr>
                <w:rFonts w:ascii="Times New Roman" w:hAnsi="宋体"/>
              </w:rPr>
              <w:t>同在岗期间</w:t>
            </w:r>
          </w:p>
        </w:tc>
      </w:tr>
      <w:tr w:rsidR="005A4FD2">
        <w:tc>
          <w:tcPr>
            <w:tcW w:w="0" w:type="auto"/>
            <w:vMerge w:val="restart"/>
            <w:vAlign w:val="center"/>
          </w:tcPr>
          <w:p w:rsidR="005A4FD2" w:rsidRDefault="00012C4E">
            <w:pPr>
              <w:spacing w:line="320" w:lineRule="exact"/>
              <w:rPr>
                <w:rFonts w:ascii="Times New Roman" w:hAnsi="Times New Roman"/>
              </w:rPr>
            </w:pPr>
            <w:r>
              <w:rPr>
                <w:rFonts w:ascii="Times New Roman" w:hAnsi="宋体"/>
              </w:rPr>
              <w:lastRenderedPageBreak/>
              <w:t>铅及其无机化合物（铅尘、铅烟）</w:t>
            </w:r>
          </w:p>
        </w:tc>
        <w:tc>
          <w:tcPr>
            <w:tcW w:w="0" w:type="auto"/>
            <w:vAlign w:val="center"/>
          </w:tcPr>
          <w:p w:rsidR="005A4FD2" w:rsidRDefault="00012C4E">
            <w:pPr>
              <w:spacing w:line="330" w:lineRule="exact"/>
              <w:rPr>
                <w:rFonts w:ascii="Times New Roman" w:hAnsi="Times New Roman"/>
              </w:rPr>
            </w:pPr>
            <w:r>
              <w:rPr>
                <w:rFonts w:ascii="Times New Roman" w:hAnsi="宋体"/>
              </w:rPr>
              <w:t>上岗前：</w:t>
            </w:r>
          </w:p>
          <w:p w:rsidR="005A4FD2" w:rsidRDefault="00012C4E">
            <w:pPr>
              <w:spacing w:line="330" w:lineRule="exact"/>
              <w:rPr>
                <w:rFonts w:ascii="Times New Roman" w:hAnsi="Times New Roman"/>
              </w:rPr>
            </w:pPr>
            <w:r>
              <w:rPr>
                <w:rFonts w:ascii="Times New Roman" w:hAnsi="宋体"/>
              </w:rPr>
              <w:t>症状询问：重点询问消化系统、神经系统及贫血等相关病史及症状，如便秘、腹痛、头痛、头晕、乏力、失眠、多梦、记忆力减退、四肢麻木等；</w:t>
            </w:r>
          </w:p>
          <w:p w:rsidR="005A4FD2" w:rsidRDefault="00012C4E">
            <w:pPr>
              <w:spacing w:line="330" w:lineRule="exact"/>
              <w:rPr>
                <w:rFonts w:ascii="Times New Roman" w:hAnsi="Times New Roman"/>
              </w:rPr>
            </w:pPr>
            <w:r>
              <w:rPr>
                <w:rFonts w:ascii="Times New Roman" w:hAnsi="宋体"/>
              </w:rPr>
              <w:t>体格检查：内科常规检查、神经系统常规检查、眼科常规检查及眼底</w:t>
            </w:r>
          </w:p>
          <w:p w:rsidR="005A4FD2" w:rsidRDefault="00012C4E">
            <w:pPr>
              <w:spacing w:line="330" w:lineRule="exact"/>
              <w:rPr>
                <w:rFonts w:ascii="Times New Roman" w:hAnsi="Times New Roman"/>
              </w:rPr>
            </w:pPr>
            <w:r>
              <w:rPr>
                <w:rFonts w:ascii="Times New Roman" w:hAnsi="宋体"/>
              </w:rPr>
              <w:t>实验室和其他检查：必检项目：血常规、尿常规、心电图、血清</w:t>
            </w:r>
            <w:r>
              <w:rPr>
                <w:rFonts w:ascii="Times New Roman" w:hAnsi="Times New Roman"/>
              </w:rPr>
              <w:t>ALT</w:t>
            </w:r>
            <w:r>
              <w:rPr>
                <w:rFonts w:ascii="Times New Roman" w:hAnsi="宋体"/>
              </w:rPr>
              <w:t>；选检项目：血铅或尿铅、血红细胞锌原卟啉（</w:t>
            </w:r>
            <w:r>
              <w:rPr>
                <w:rFonts w:ascii="Times New Roman" w:hAnsi="Times New Roman"/>
              </w:rPr>
              <w:t>ZPP</w:t>
            </w:r>
            <w:r>
              <w:rPr>
                <w:rFonts w:ascii="Times New Roman" w:hAnsi="宋体"/>
              </w:rPr>
              <w:t>）或红细胞游离原卟啉（</w:t>
            </w:r>
            <w:r>
              <w:rPr>
                <w:rFonts w:ascii="Times New Roman" w:hAnsi="Times New Roman"/>
              </w:rPr>
              <w:t>FEP</w:t>
            </w:r>
            <w:r>
              <w:rPr>
                <w:rFonts w:ascii="Times New Roman" w:hAnsi="宋体"/>
              </w:rPr>
              <w:t>）、神经</w:t>
            </w:r>
            <w:r>
              <w:rPr>
                <w:rFonts w:ascii="Times New Roman" w:hAnsi="Times New Roman"/>
              </w:rPr>
              <w:t>-</w:t>
            </w:r>
            <w:r>
              <w:rPr>
                <w:rFonts w:ascii="Times New Roman" w:hAnsi="宋体"/>
              </w:rPr>
              <w:t>肌电图。</w:t>
            </w:r>
          </w:p>
        </w:tc>
        <w:tc>
          <w:tcPr>
            <w:tcW w:w="0" w:type="auto"/>
          </w:tcPr>
          <w:p w:rsidR="005A4FD2" w:rsidRDefault="00012C4E">
            <w:pPr>
              <w:spacing w:line="320" w:lineRule="exact"/>
              <w:jc w:val="center"/>
              <w:rPr>
                <w:rFonts w:ascii="Times New Roman" w:hAnsi="Times New Roman"/>
              </w:rPr>
            </w:pPr>
            <w:r>
              <w:rPr>
                <w:rFonts w:ascii="Times New Roman" w:hAnsi="宋体"/>
              </w:rPr>
              <w:t>强制性</w:t>
            </w:r>
          </w:p>
        </w:tc>
        <w:tc>
          <w:tcPr>
            <w:tcW w:w="0" w:type="auto"/>
          </w:tcPr>
          <w:p w:rsidR="005A4FD2" w:rsidRDefault="00012C4E">
            <w:pPr>
              <w:spacing w:line="330" w:lineRule="exact"/>
              <w:jc w:val="center"/>
              <w:rPr>
                <w:rFonts w:ascii="Times New Roman" w:hAnsi="Times New Roman"/>
              </w:rPr>
            </w:pPr>
            <w:r>
              <w:rPr>
                <w:rFonts w:ascii="Times New Roman" w:hAnsi="宋体"/>
              </w:rPr>
              <w:t>中度贫血；卟啉病；多发性周围神经病</w:t>
            </w:r>
          </w:p>
          <w:p w:rsidR="005A4FD2" w:rsidRDefault="005A4FD2">
            <w:pPr>
              <w:spacing w:line="320" w:lineRule="exact"/>
              <w:jc w:val="center"/>
              <w:rPr>
                <w:rFonts w:ascii="Times New Roman" w:hAnsi="Times New Roman"/>
              </w:rPr>
            </w:pPr>
          </w:p>
        </w:tc>
        <w:tc>
          <w:tcPr>
            <w:tcW w:w="0" w:type="auto"/>
          </w:tcPr>
          <w:p w:rsidR="005A4FD2" w:rsidRDefault="00012C4E">
            <w:pPr>
              <w:spacing w:line="320" w:lineRule="exact"/>
              <w:jc w:val="center"/>
              <w:rPr>
                <w:rFonts w:ascii="Times New Roman" w:hAnsi="Times New Roman"/>
              </w:rPr>
            </w:pPr>
            <w:r>
              <w:rPr>
                <w:rFonts w:ascii="Times New Roman" w:hAnsi="Times New Roman"/>
              </w:rPr>
              <w:t>-</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30" w:lineRule="exact"/>
              <w:rPr>
                <w:rFonts w:ascii="Times New Roman" w:hAnsi="Times New Roman"/>
              </w:rPr>
            </w:pPr>
            <w:r>
              <w:rPr>
                <w:rFonts w:ascii="Times New Roman" w:hAnsi="宋体"/>
              </w:rPr>
              <w:t>在岗期间：</w:t>
            </w:r>
          </w:p>
          <w:p w:rsidR="005A4FD2" w:rsidRDefault="00012C4E">
            <w:pPr>
              <w:spacing w:line="330" w:lineRule="exact"/>
              <w:rPr>
                <w:rFonts w:ascii="Times New Roman" w:hAnsi="Times New Roman"/>
              </w:rPr>
            </w:pPr>
            <w:r>
              <w:rPr>
                <w:rFonts w:ascii="Times New Roman" w:hAnsi="宋体"/>
              </w:rPr>
              <w:t>症状询问：重点询问神经系统和消化系统症状及贫血所致的常见症状。如：头痛、头晕、乏力、失眠、烦躁、多梦、记忆力减退、四肢麻木、腹痛、食欲减退、便秘等；</w:t>
            </w:r>
          </w:p>
          <w:p w:rsidR="005A4FD2" w:rsidRDefault="00012C4E">
            <w:pPr>
              <w:spacing w:line="330" w:lineRule="exact"/>
              <w:rPr>
                <w:rFonts w:ascii="Times New Roman" w:hAnsi="Times New Roman"/>
              </w:rPr>
            </w:pPr>
            <w:r>
              <w:rPr>
                <w:rFonts w:ascii="Times New Roman" w:hAnsi="宋体"/>
              </w:rPr>
              <w:t>体格检查：内科常规检查：重点检查消化系统和贫血的体征；神经系统常规检查。</w:t>
            </w:r>
          </w:p>
          <w:p w:rsidR="005A4FD2" w:rsidRDefault="00012C4E">
            <w:pPr>
              <w:spacing w:line="330" w:lineRule="exact"/>
              <w:rPr>
                <w:rFonts w:ascii="Times New Roman" w:hAnsi="Times New Roman"/>
              </w:rPr>
            </w:pPr>
            <w:r>
              <w:rPr>
                <w:rFonts w:ascii="Times New Roman" w:hAnsi="宋体"/>
              </w:rPr>
              <w:t>实验室和其他检查：必检项目：血常规、尿常规、心电图、血铅或尿铅；选检项目：尿</w:t>
            </w:r>
            <w:r>
              <w:rPr>
                <w:rFonts w:ascii="Times New Roman" w:hAnsi="Times New Roman"/>
              </w:rPr>
              <w:t>δ-</w:t>
            </w:r>
            <w:r>
              <w:rPr>
                <w:rFonts w:ascii="Times New Roman" w:hAnsi="宋体"/>
              </w:rPr>
              <w:t>氨基乙酰丙酸（</w:t>
            </w:r>
            <w:r>
              <w:rPr>
                <w:rFonts w:ascii="Times New Roman" w:hAnsi="Times New Roman"/>
              </w:rPr>
              <w:t>δ-ALA</w:t>
            </w:r>
            <w:r>
              <w:rPr>
                <w:rFonts w:ascii="Times New Roman" w:hAnsi="宋体"/>
              </w:rPr>
              <w:t>）、血红细胞锌原卟啉（</w:t>
            </w:r>
            <w:r>
              <w:rPr>
                <w:rFonts w:ascii="Times New Roman" w:hAnsi="Times New Roman"/>
              </w:rPr>
              <w:t>ZPP</w:t>
            </w:r>
            <w:r>
              <w:rPr>
                <w:rFonts w:ascii="Times New Roman" w:hAnsi="宋体"/>
              </w:rPr>
              <w:t>）或红细胞游离原卟啉（</w:t>
            </w:r>
            <w:r>
              <w:rPr>
                <w:rFonts w:ascii="Times New Roman" w:hAnsi="Times New Roman"/>
              </w:rPr>
              <w:t>FEP</w:t>
            </w:r>
            <w:r>
              <w:rPr>
                <w:rFonts w:ascii="Times New Roman" w:hAnsi="宋体"/>
              </w:rPr>
              <w:t>）、神经</w:t>
            </w:r>
            <w:r>
              <w:rPr>
                <w:rFonts w:ascii="Times New Roman" w:hAnsi="Times New Roman"/>
              </w:rPr>
              <w:t>-</w:t>
            </w:r>
            <w:r>
              <w:rPr>
                <w:rFonts w:ascii="Times New Roman" w:hAnsi="宋体"/>
              </w:rPr>
              <w:t>肌电图。</w:t>
            </w:r>
          </w:p>
        </w:tc>
        <w:tc>
          <w:tcPr>
            <w:tcW w:w="0" w:type="auto"/>
          </w:tcPr>
          <w:p w:rsidR="005A4FD2" w:rsidRDefault="00012C4E">
            <w:pPr>
              <w:spacing w:line="320" w:lineRule="exact"/>
              <w:jc w:val="center"/>
              <w:rPr>
                <w:rFonts w:ascii="Times New Roman" w:hAnsi="Times New Roman"/>
              </w:rPr>
            </w:pPr>
            <w:r>
              <w:rPr>
                <w:rFonts w:ascii="Times New Roman" w:hAnsi="宋体"/>
              </w:rPr>
              <w:t>血铅</w:t>
            </w:r>
            <w:r>
              <w:rPr>
                <w:rFonts w:ascii="Times New Roman" w:hAnsi="Times New Roman"/>
              </w:rPr>
              <w:t>400μg/L</w:t>
            </w:r>
            <w:r>
              <w:rPr>
                <w:rFonts w:ascii="Times New Roman" w:hAnsi="宋体"/>
              </w:rPr>
              <w:t>～</w:t>
            </w:r>
            <w:r>
              <w:rPr>
                <w:rFonts w:ascii="Times New Roman" w:hAnsi="Times New Roman"/>
              </w:rPr>
              <w:t>600μg/L</w:t>
            </w:r>
            <w:r>
              <w:rPr>
                <w:rFonts w:ascii="Times New Roman" w:hAnsi="宋体"/>
              </w:rPr>
              <w:t>，或尿铅</w:t>
            </w:r>
            <w:r>
              <w:rPr>
                <w:rFonts w:ascii="Times New Roman" w:hAnsi="Times New Roman"/>
              </w:rPr>
              <w:t>70μg/L</w:t>
            </w:r>
            <w:r>
              <w:rPr>
                <w:rFonts w:ascii="Times New Roman" w:hAnsi="宋体"/>
              </w:rPr>
              <w:t>～</w:t>
            </w:r>
            <w:r>
              <w:rPr>
                <w:rFonts w:ascii="Times New Roman" w:hAnsi="Times New Roman"/>
              </w:rPr>
              <w:t>120μg/L</w:t>
            </w:r>
            <w:r>
              <w:rPr>
                <w:rFonts w:ascii="Times New Roman" w:hAnsi="宋体"/>
              </w:rPr>
              <w:t>，每</w:t>
            </w:r>
            <w:r>
              <w:rPr>
                <w:rFonts w:ascii="Times New Roman" w:hAnsi="Times New Roman"/>
              </w:rPr>
              <w:t>3</w:t>
            </w:r>
            <w:r>
              <w:rPr>
                <w:rFonts w:ascii="Times New Roman" w:hAnsi="宋体"/>
              </w:rPr>
              <w:t>个月复查血铅或尿铅</w:t>
            </w:r>
            <w:r>
              <w:rPr>
                <w:rFonts w:ascii="Times New Roman" w:hAnsi="Times New Roman"/>
              </w:rPr>
              <w:t>1</w:t>
            </w:r>
            <w:r>
              <w:rPr>
                <w:rFonts w:ascii="Times New Roman" w:hAnsi="宋体"/>
              </w:rPr>
              <w:t>次；血铅</w:t>
            </w:r>
            <w:r>
              <w:rPr>
                <w:rFonts w:ascii="Times New Roman" w:hAnsi="Times New Roman"/>
              </w:rPr>
              <w:t>&lt;400μg/L,</w:t>
            </w:r>
            <w:r>
              <w:rPr>
                <w:rFonts w:ascii="Times New Roman" w:hAnsi="宋体"/>
              </w:rPr>
              <w:t>或尿铅</w:t>
            </w:r>
            <w:r>
              <w:rPr>
                <w:rFonts w:ascii="Times New Roman" w:hAnsi="Times New Roman"/>
              </w:rPr>
              <w:t>&lt;70μg/L</w:t>
            </w:r>
            <w:r>
              <w:rPr>
                <w:rFonts w:ascii="Times New Roman" w:hAnsi="宋体"/>
              </w:rPr>
              <w:t>，每年体检</w:t>
            </w:r>
            <w:r>
              <w:rPr>
                <w:rFonts w:ascii="Times New Roman" w:hAnsi="Times New Roman"/>
              </w:rPr>
              <w:t>1</w:t>
            </w:r>
            <w:r>
              <w:rPr>
                <w:rFonts w:ascii="Times New Roman" w:hAnsi="宋体"/>
              </w:rPr>
              <w:t>次。</w:t>
            </w:r>
          </w:p>
          <w:p w:rsidR="005A4FD2" w:rsidRDefault="005A4FD2">
            <w:pPr>
              <w:spacing w:line="320" w:lineRule="exact"/>
              <w:ind w:left="1890" w:hangingChars="900" w:hanging="1890"/>
              <w:jc w:val="center"/>
              <w:rPr>
                <w:rFonts w:ascii="Times New Roman" w:hAnsi="Times New Roman"/>
              </w:rPr>
            </w:pPr>
          </w:p>
        </w:tc>
        <w:tc>
          <w:tcPr>
            <w:tcW w:w="0" w:type="auto"/>
          </w:tcPr>
          <w:p w:rsidR="005A4FD2" w:rsidRDefault="00012C4E">
            <w:pPr>
              <w:spacing w:line="330" w:lineRule="exact"/>
              <w:jc w:val="center"/>
              <w:rPr>
                <w:rFonts w:ascii="Times New Roman" w:hAnsi="Times New Roman"/>
              </w:rPr>
            </w:pPr>
            <w:r>
              <w:rPr>
                <w:rFonts w:ascii="Times New Roman" w:hAnsi="宋体"/>
              </w:rPr>
              <w:t>中度贫血；卟啉病；多发性周围神经病</w:t>
            </w:r>
          </w:p>
        </w:tc>
        <w:tc>
          <w:tcPr>
            <w:tcW w:w="0" w:type="auto"/>
          </w:tcPr>
          <w:p w:rsidR="005A4FD2" w:rsidRDefault="00012C4E">
            <w:pPr>
              <w:spacing w:line="320" w:lineRule="exact"/>
              <w:jc w:val="center"/>
              <w:rPr>
                <w:rFonts w:ascii="Times New Roman" w:hAnsi="Times New Roman"/>
              </w:rPr>
            </w:pPr>
            <w:r>
              <w:rPr>
                <w:rFonts w:ascii="Times New Roman" w:hAnsi="宋体"/>
              </w:rPr>
              <w:t>职业性慢性铅中毒</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20" w:lineRule="exact"/>
              <w:ind w:left="1890" w:hangingChars="900" w:hanging="1890"/>
              <w:rPr>
                <w:rFonts w:ascii="Times New Roman" w:hAnsi="Times New Roman"/>
              </w:rPr>
            </w:pPr>
            <w:r>
              <w:rPr>
                <w:rFonts w:ascii="Times New Roman" w:hAnsi="宋体"/>
              </w:rPr>
              <w:t>离岗时：同在岗期间</w:t>
            </w:r>
          </w:p>
        </w:tc>
        <w:tc>
          <w:tcPr>
            <w:tcW w:w="0" w:type="auto"/>
          </w:tcPr>
          <w:p w:rsidR="005A4FD2" w:rsidRDefault="00012C4E">
            <w:pPr>
              <w:spacing w:line="320" w:lineRule="exact"/>
              <w:ind w:left="1890" w:hangingChars="900" w:hanging="1890"/>
              <w:jc w:val="center"/>
              <w:rPr>
                <w:rFonts w:ascii="Times New Roman" w:hAnsi="Times New Roman"/>
              </w:rPr>
            </w:pPr>
            <w:r>
              <w:rPr>
                <w:rFonts w:ascii="Times New Roman" w:hAnsi="宋体"/>
              </w:rPr>
              <w:t>强制性</w:t>
            </w:r>
          </w:p>
        </w:tc>
        <w:tc>
          <w:tcPr>
            <w:tcW w:w="0" w:type="auto"/>
          </w:tcPr>
          <w:p w:rsidR="005A4FD2" w:rsidRDefault="00012C4E">
            <w:pPr>
              <w:spacing w:line="320" w:lineRule="exact"/>
              <w:jc w:val="center"/>
              <w:rPr>
                <w:rFonts w:ascii="Times New Roman" w:hAnsi="Times New Roman"/>
              </w:rPr>
            </w:pPr>
            <w:r>
              <w:rPr>
                <w:rFonts w:ascii="Times New Roman" w:hAnsi="Times New Roman"/>
              </w:rPr>
              <w:t>-</w:t>
            </w:r>
          </w:p>
        </w:tc>
        <w:tc>
          <w:tcPr>
            <w:tcW w:w="0" w:type="auto"/>
          </w:tcPr>
          <w:p w:rsidR="005A4FD2" w:rsidRDefault="00012C4E">
            <w:pPr>
              <w:spacing w:line="320" w:lineRule="exact"/>
              <w:jc w:val="center"/>
              <w:rPr>
                <w:rFonts w:ascii="Times New Roman" w:hAnsi="Times New Roman"/>
              </w:rPr>
            </w:pPr>
            <w:r>
              <w:rPr>
                <w:rFonts w:ascii="Times New Roman" w:hAnsi="宋体"/>
              </w:rPr>
              <w:t>同在岗期间</w:t>
            </w:r>
          </w:p>
        </w:tc>
      </w:tr>
      <w:tr w:rsidR="005A4FD2">
        <w:tc>
          <w:tcPr>
            <w:tcW w:w="0" w:type="auto"/>
            <w:vMerge w:val="restart"/>
            <w:vAlign w:val="center"/>
          </w:tcPr>
          <w:p w:rsidR="005A4FD2" w:rsidRDefault="00012C4E">
            <w:pPr>
              <w:spacing w:line="320" w:lineRule="exact"/>
              <w:rPr>
                <w:rFonts w:ascii="Times New Roman" w:hAnsi="Times New Roman"/>
              </w:rPr>
            </w:pPr>
            <w:r>
              <w:rPr>
                <w:rFonts w:ascii="Times New Roman" w:hAnsi="宋体"/>
              </w:rPr>
              <w:t>酸雾（盐酸、硫酸、磷酸、硝酸）</w:t>
            </w:r>
          </w:p>
        </w:tc>
        <w:tc>
          <w:tcPr>
            <w:tcW w:w="0" w:type="auto"/>
            <w:vAlign w:val="center"/>
          </w:tcPr>
          <w:p w:rsidR="005A4FD2" w:rsidRDefault="00012C4E">
            <w:pPr>
              <w:spacing w:line="320" w:lineRule="exact"/>
              <w:rPr>
                <w:rFonts w:ascii="Times New Roman" w:hAnsi="Times New Roman"/>
              </w:rPr>
            </w:pPr>
            <w:r>
              <w:rPr>
                <w:rFonts w:ascii="Times New Roman" w:hAnsi="宋体"/>
              </w:rPr>
              <w:t>上岗前：症状询问：重点询问口腔及呼吸系统疾病史及相关症状，如有无流涎、牙痛、牙齿松动、口腔溃疡、口酸，牙齿对冷、热、酸、甜或探触等刺激是否发生酸痛感觉、胸闷、气急、咳嗽等；</w:t>
            </w:r>
          </w:p>
          <w:p w:rsidR="005A4FD2" w:rsidRDefault="00012C4E">
            <w:pPr>
              <w:spacing w:line="320" w:lineRule="exact"/>
              <w:rPr>
                <w:rFonts w:ascii="Times New Roman" w:hAnsi="Times New Roman"/>
              </w:rPr>
            </w:pPr>
            <w:r>
              <w:rPr>
                <w:rFonts w:ascii="Times New Roman" w:hAnsi="宋体"/>
              </w:rPr>
              <w:lastRenderedPageBreak/>
              <w:t>体格检查：内科常规检查：重点检查呼吸系统；口腔科检查：重点检查有无口腔黏膜溃疡、蛀牙，尤其应检查暴露在外的牙齿如切牙、侧切牙和尖牙的唇面有无受损和受损的程度；眼科常规检查；</w:t>
            </w:r>
          </w:p>
          <w:p w:rsidR="005A4FD2" w:rsidRDefault="00012C4E">
            <w:pPr>
              <w:spacing w:line="320" w:lineRule="exact"/>
              <w:rPr>
                <w:rFonts w:ascii="Times New Roman" w:hAnsi="Times New Roman"/>
              </w:rPr>
            </w:pPr>
            <w:r>
              <w:rPr>
                <w:rFonts w:ascii="Times New Roman" w:hAnsi="宋体"/>
              </w:rPr>
              <w:t>实验室和其他检查：必检项目：血常规、尿常规、心电图、血清</w:t>
            </w:r>
            <w:r>
              <w:rPr>
                <w:rFonts w:ascii="Times New Roman" w:hAnsi="Times New Roman"/>
              </w:rPr>
              <w:t>ALT</w:t>
            </w:r>
            <w:r>
              <w:rPr>
                <w:rFonts w:ascii="Times New Roman" w:hAnsi="宋体"/>
              </w:rPr>
              <w:t>、胸部</w:t>
            </w:r>
            <w:r>
              <w:rPr>
                <w:rFonts w:ascii="Times New Roman" w:hAnsi="Times New Roman"/>
              </w:rPr>
              <w:t>X</w:t>
            </w:r>
            <w:r>
              <w:rPr>
                <w:rFonts w:ascii="Times New Roman" w:hAnsi="宋体"/>
              </w:rPr>
              <w:t>射线摄片、肺功能。</w:t>
            </w:r>
          </w:p>
        </w:tc>
        <w:tc>
          <w:tcPr>
            <w:tcW w:w="0" w:type="auto"/>
          </w:tcPr>
          <w:p w:rsidR="005A4FD2" w:rsidRDefault="00012C4E">
            <w:pPr>
              <w:spacing w:line="320" w:lineRule="exact"/>
              <w:jc w:val="center"/>
              <w:rPr>
                <w:rFonts w:ascii="Times New Roman" w:hAnsi="Times New Roman"/>
              </w:rPr>
            </w:pPr>
            <w:r>
              <w:rPr>
                <w:rFonts w:ascii="Times New Roman" w:hAnsi="宋体"/>
              </w:rPr>
              <w:lastRenderedPageBreak/>
              <w:t>强制性</w:t>
            </w:r>
          </w:p>
        </w:tc>
        <w:tc>
          <w:tcPr>
            <w:tcW w:w="0" w:type="auto"/>
          </w:tcPr>
          <w:p w:rsidR="005A4FD2" w:rsidRDefault="00012C4E">
            <w:pPr>
              <w:spacing w:line="330" w:lineRule="exact"/>
              <w:jc w:val="center"/>
              <w:rPr>
                <w:rFonts w:ascii="Times New Roman" w:hAnsi="Times New Roman"/>
              </w:rPr>
            </w:pPr>
            <w:r>
              <w:rPr>
                <w:rFonts w:ascii="Times New Roman" w:hAnsi="宋体"/>
              </w:rPr>
              <w:t>牙酸蚀病；慢性阻塞性肺病；支气管哮喘。</w:t>
            </w:r>
          </w:p>
        </w:tc>
        <w:tc>
          <w:tcPr>
            <w:tcW w:w="0" w:type="auto"/>
          </w:tcPr>
          <w:p w:rsidR="005A4FD2" w:rsidRDefault="00012C4E">
            <w:pPr>
              <w:spacing w:line="320" w:lineRule="exact"/>
              <w:jc w:val="center"/>
              <w:rPr>
                <w:rFonts w:ascii="Times New Roman" w:hAnsi="Times New Roman"/>
              </w:rPr>
            </w:pPr>
            <w:r>
              <w:rPr>
                <w:rFonts w:ascii="Times New Roman" w:hAnsi="Times New Roman"/>
              </w:rPr>
              <w:t>-</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30" w:lineRule="exact"/>
              <w:rPr>
                <w:rFonts w:ascii="Times New Roman" w:hAnsi="Times New Roman"/>
              </w:rPr>
            </w:pPr>
            <w:r>
              <w:rPr>
                <w:rFonts w:ascii="Times New Roman" w:hAnsi="宋体"/>
              </w:rPr>
              <w:t>在岗期间：症状询问：重点询问口腔有无流涎、牙痛、牙齿松动、口腔溃疡、口酸，牙齿对冷、热、酸、甜或探触等刺激是否发生酸痛感觉；有无咳嗽、咯痰、胸闷、胸痛、气喘等呼吸系统症状；</w:t>
            </w:r>
          </w:p>
          <w:p w:rsidR="005A4FD2" w:rsidRDefault="00012C4E">
            <w:pPr>
              <w:spacing w:line="320" w:lineRule="exact"/>
              <w:rPr>
                <w:rFonts w:ascii="Times New Roman" w:hAnsi="Times New Roman"/>
              </w:rPr>
            </w:pPr>
            <w:r>
              <w:rPr>
                <w:rFonts w:ascii="Times New Roman" w:hAnsi="宋体"/>
              </w:rPr>
              <w:t>体格检查：内科常规检查：重点检查呼吸系统；口腔科检查：重点检查有无口腔黏膜溃疡、蛀牙，尤其应检查暴露在外的牙齿如切牙、侧切牙和尖牙的唇面有无受损和受损的程度；并检查有无牙酸蚀，包括酸蚀牙数，酸蚀程度以及牙位分布；</w:t>
            </w:r>
          </w:p>
          <w:p w:rsidR="005A4FD2" w:rsidRDefault="00012C4E">
            <w:pPr>
              <w:spacing w:line="320" w:lineRule="exact"/>
              <w:rPr>
                <w:rFonts w:ascii="Times New Roman" w:hAnsi="Times New Roman"/>
              </w:rPr>
            </w:pPr>
            <w:r>
              <w:rPr>
                <w:rFonts w:ascii="Times New Roman" w:hAnsi="宋体"/>
              </w:rPr>
              <w:t>实验室和其他检查：必检项目：胸部</w:t>
            </w:r>
            <w:r>
              <w:rPr>
                <w:rFonts w:ascii="Times New Roman" w:hAnsi="Times New Roman"/>
              </w:rPr>
              <w:t>X</w:t>
            </w:r>
            <w:r>
              <w:rPr>
                <w:rFonts w:ascii="Times New Roman" w:hAnsi="宋体"/>
              </w:rPr>
              <w:t>射线摄片、肺功能；选检项目：牙齿；</w:t>
            </w:r>
            <w:r>
              <w:rPr>
                <w:rFonts w:ascii="Times New Roman" w:hAnsi="Times New Roman"/>
              </w:rPr>
              <w:t>X</w:t>
            </w:r>
            <w:r>
              <w:rPr>
                <w:rFonts w:ascii="Times New Roman" w:hAnsi="宋体"/>
              </w:rPr>
              <w:t>射线摄片、牙齿冷热刺激试验或电活力测验。</w:t>
            </w:r>
          </w:p>
        </w:tc>
        <w:tc>
          <w:tcPr>
            <w:tcW w:w="0" w:type="auto"/>
          </w:tcPr>
          <w:p w:rsidR="005A4FD2" w:rsidRDefault="00012C4E">
            <w:pPr>
              <w:spacing w:line="320" w:lineRule="exact"/>
              <w:jc w:val="center"/>
              <w:rPr>
                <w:rFonts w:ascii="Times New Roman" w:hAnsi="Times New Roman"/>
              </w:rPr>
            </w:pPr>
            <w:r>
              <w:rPr>
                <w:rFonts w:ascii="Times New Roman" w:hAnsi="Times New Roman"/>
              </w:rPr>
              <w:t>2</w:t>
            </w:r>
            <w:r>
              <w:rPr>
                <w:rFonts w:ascii="Times New Roman" w:hAnsi="宋体"/>
              </w:rPr>
              <w:t>年</w:t>
            </w:r>
          </w:p>
        </w:tc>
        <w:tc>
          <w:tcPr>
            <w:tcW w:w="0" w:type="auto"/>
          </w:tcPr>
          <w:p w:rsidR="005A4FD2" w:rsidRDefault="00012C4E">
            <w:pPr>
              <w:spacing w:line="320" w:lineRule="exact"/>
              <w:jc w:val="center"/>
              <w:rPr>
                <w:rFonts w:ascii="Times New Roman" w:hAnsi="Times New Roman"/>
              </w:rPr>
            </w:pPr>
            <w:r>
              <w:rPr>
                <w:rFonts w:ascii="Times New Roman" w:hAnsi="宋体"/>
              </w:rPr>
              <w:t>慢性阻</w:t>
            </w:r>
            <w:r>
              <w:rPr>
                <w:rFonts w:ascii="Times New Roman" w:hAnsi="宋体"/>
              </w:rPr>
              <w:t>塞性肺病</w:t>
            </w:r>
          </w:p>
        </w:tc>
        <w:tc>
          <w:tcPr>
            <w:tcW w:w="0" w:type="auto"/>
          </w:tcPr>
          <w:p w:rsidR="005A4FD2" w:rsidRDefault="00012C4E">
            <w:pPr>
              <w:spacing w:line="320" w:lineRule="exact"/>
              <w:jc w:val="center"/>
              <w:rPr>
                <w:rFonts w:ascii="Times New Roman" w:hAnsi="Times New Roman"/>
              </w:rPr>
            </w:pPr>
            <w:r>
              <w:rPr>
                <w:rFonts w:ascii="Times New Roman" w:hAnsi="宋体"/>
              </w:rPr>
              <w:t>职业性牙酸蚀病；职业性接触性皮炎；职业性哮喘</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20" w:lineRule="exact"/>
              <w:rPr>
                <w:rFonts w:ascii="Times New Roman" w:hAnsi="Times New Roman"/>
              </w:rPr>
            </w:pPr>
            <w:r>
              <w:rPr>
                <w:rFonts w:ascii="Times New Roman" w:hAnsi="宋体"/>
              </w:rPr>
              <w:t>离岗时：同在岗期间</w:t>
            </w:r>
          </w:p>
        </w:tc>
        <w:tc>
          <w:tcPr>
            <w:tcW w:w="0" w:type="auto"/>
          </w:tcPr>
          <w:p w:rsidR="005A4FD2" w:rsidRDefault="00012C4E">
            <w:pPr>
              <w:spacing w:line="320" w:lineRule="exact"/>
              <w:jc w:val="center"/>
              <w:rPr>
                <w:rFonts w:ascii="Times New Roman" w:hAnsi="Times New Roman"/>
              </w:rPr>
            </w:pPr>
            <w:r>
              <w:rPr>
                <w:rFonts w:ascii="Times New Roman" w:hAnsi="宋体"/>
              </w:rPr>
              <w:t>强制性</w:t>
            </w:r>
          </w:p>
        </w:tc>
        <w:tc>
          <w:tcPr>
            <w:tcW w:w="0" w:type="auto"/>
          </w:tcPr>
          <w:p w:rsidR="005A4FD2" w:rsidRDefault="00012C4E">
            <w:pPr>
              <w:spacing w:line="320" w:lineRule="exact"/>
              <w:jc w:val="center"/>
              <w:rPr>
                <w:rFonts w:ascii="Times New Roman" w:hAnsi="Times New Roman"/>
              </w:rPr>
            </w:pPr>
            <w:r>
              <w:rPr>
                <w:rFonts w:ascii="Times New Roman" w:hAnsi="宋体"/>
              </w:rPr>
              <w:t>同在岗期间</w:t>
            </w:r>
          </w:p>
        </w:tc>
        <w:tc>
          <w:tcPr>
            <w:tcW w:w="0" w:type="auto"/>
          </w:tcPr>
          <w:p w:rsidR="005A4FD2" w:rsidRDefault="00012C4E">
            <w:pPr>
              <w:spacing w:line="320" w:lineRule="exact"/>
              <w:jc w:val="center"/>
              <w:rPr>
                <w:rFonts w:ascii="Times New Roman" w:hAnsi="Times New Roman"/>
              </w:rPr>
            </w:pPr>
            <w:r>
              <w:rPr>
                <w:rFonts w:ascii="Times New Roman" w:hAnsi="宋体"/>
              </w:rPr>
              <w:t>同在岗期间</w:t>
            </w:r>
          </w:p>
        </w:tc>
      </w:tr>
      <w:tr w:rsidR="005A4FD2">
        <w:tc>
          <w:tcPr>
            <w:tcW w:w="0" w:type="auto"/>
            <w:vMerge w:val="restart"/>
            <w:vAlign w:val="center"/>
          </w:tcPr>
          <w:p w:rsidR="005A4FD2" w:rsidRDefault="00012C4E">
            <w:pPr>
              <w:spacing w:line="320" w:lineRule="exact"/>
              <w:rPr>
                <w:rFonts w:ascii="Times New Roman" w:hAnsi="Times New Roman"/>
              </w:rPr>
            </w:pPr>
            <w:r>
              <w:rPr>
                <w:rFonts w:ascii="Times New Roman" w:hAnsi="宋体"/>
              </w:rPr>
              <w:t>噪声</w:t>
            </w:r>
          </w:p>
        </w:tc>
        <w:tc>
          <w:tcPr>
            <w:tcW w:w="0" w:type="auto"/>
            <w:vAlign w:val="center"/>
          </w:tcPr>
          <w:p w:rsidR="005A4FD2" w:rsidRDefault="00012C4E">
            <w:pPr>
              <w:spacing w:line="320" w:lineRule="exact"/>
              <w:rPr>
                <w:rFonts w:ascii="Times New Roman" w:hAnsi="Times New Roman"/>
              </w:rPr>
            </w:pPr>
            <w:r>
              <w:rPr>
                <w:rFonts w:ascii="Times New Roman" w:hAnsi="宋体"/>
              </w:rPr>
              <w:t>上岗前：</w:t>
            </w:r>
          </w:p>
          <w:p w:rsidR="005A4FD2" w:rsidRDefault="00012C4E">
            <w:pPr>
              <w:spacing w:line="320" w:lineRule="exact"/>
              <w:rPr>
                <w:rFonts w:ascii="Times New Roman" w:hAnsi="Times New Roman"/>
              </w:rPr>
            </w:pPr>
            <w:r>
              <w:rPr>
                <w:rFonts w:ascii="Times New Roman" w:hAnsi="宋体"/>
              </w:rPr>
              <w:t>症状询问：重点询问有无中外耳疾患史，如有无流脓、流水、耳鸣、耳聋、眩晕等症状；可能影响听力的外伤史、爆震史；药物史（如链霉素、庆大霉素、卡那霉素、新霉素、妥布霉素、万古霉素、多粘菌素、氮芥、</w:t>
            </w:r>
            <w:r>
              <w:rPr>
                <w:rFonts w:ascii="Times New Roman" w:hAnsi="宋体"/>
              </w:rPr>
              <w:lastRenderedPageBreak/>
              <w:t>卡伯、顺铂、利尿酸、水杨酸类、含砷剂、抗疟剂等）、中毒史（如一氧化碳等中毒）、感染史（如流脑、腮腺炎、耳带状疱疹、伤寒、猩红热、麻疹、风疹、梅毒等疾病史）、遗传史（如家庭直系亲属中有无耳聋等病史）；有无噪声接触史及个人防护情况</w:t>
            </w:r>
          </w:p>
          <w:p w:rsidR="005A4FD2" w:rsidRDefault="00012C4E">
            <w:pPr>
              <w:spacing w:line="320" w:lineRule="exact"/>
              <w:rPr>
                <w:rFonts w:ascii="Times New Roman" w:hAnsi="Times New Roman"/>
              </w:rPr>
            </w:pPr>
            <w:r>
              <w:rPr>
                <w:rFonts w:ascii="Times New Roman" w:hAnsi="宋体"/>
              </w:rPr>
              <w:t>体格检查：内科常规检查、耳科常规检查</w:t>
            </w:r>
          </w:p>
          <w:p w:rsidR="005A4FD2" w:rsidRDefault="00012C4E">
            <w:pPr>
              <w:spacing w:line="320" w:lineRule="exact"/>
              <w:rPr>
                <w:rFonts w:ascii="Times New Roman" w:hAnsi="Times New Roman"/>
              </w:rPr>
            </w:pPr>
            <w:r>
              <w:rPr>
                <w:rFonts w:ascii="Times New Roman" w:hAnsi="宋体"/>
              </w:rPr>
              <w:t>实验室和其他检查：必检项目：血常规、尿常规、心电图、血清</w:t>
            </w:r>
            <w:r>
              <w:rPr>
                <w:rFonts w:ascii="Times New Roman" w:hAnsi="Times New Roman"/>
              </w:rPr>
              <w:t>ALT</w:t>
            </w:r>
            <w:r>
              <w:rPr>
                <w:rFonts w:ascii="Times New Roman" w:hAnsi="宋体"/>
              </w:rPr>
              <w:t>、纯音听阈测试；选检项目：声导抗、耳声发射</w:t>
            </w:r>
          </w:p>
        </w:tc>
        <w:tc>
          <w:tcPr>
            <w:tcW w:w="0" w:type="auto"/>
          </w:tcPr>
          <w:p w:rsidR="005A4FD2" w:rsidRDefault="00012C4E">
            <w:pPr>
              <w:spacing w:line="320" w:lineRule="exact"/>
              <w:jc w:val="center"/>
              <w:rPr>
                <w:rFonts w:ascii="Times New Roman" w:hAnsi="Times New Roman"/>
              </w:rPr>
            </w:pPr>
            <w:r>
              <w:rPr>
                <w:rFonts w:ascii="Times New Roman" w:hAnsi="宋体"/>
              </w:rPr>
              <w:lastRenderedPageBreak/>
              <w:t>强制性</w:t>
            </w:r>
          </w:p>
        </w:tc>
        <w:tc>
          <w:tcPr>
            <w:tcW w:w="0" w:type="auto"/>
          </w:tcPr>
          <w:p w:rsidR="005A4FD2" w:rsidRDefault="00012C4E">
            <w:pPr>
              <w:spacing w:line="330" w:lineRule="exact"/>
              <w:jc w:val="center"/>
              <w:rPr>
                <w:rFonts w:ascii="Times New Roman" w:hAnsi="Times New Roman"/>
              </w:rPr>
            </w:pPr>
            <w:r>
              <w:rPr>
                <w:rFonts w:ascii="Times New Roman" w:hAnsi="宋体"/>
              </w:rPr>
              <w:t>各种原因引起永久性感音神经性听力损失（</w:t>
            </w:r>
            <w:r>
              <w:rPr>
                <w:rFonts w:ascii="Times New Roman" w:hAnsi="Times New Roman"/>
              </w:rPr>
              <w:t>500Hz</w:t>
            </w:r>
            <w:r>
              <w:rPr>
                <w:rFonts w:ascii="Times New Roman" w:hAnsi="宋体"/>
              </w:rPr>
              <w:t>、</w:t>
            </w:r>
            <w:r>
              <w:rPr>
                <w:rFonts w:ascii="Times New Roman" w:hAnsi="Times New Roman"/>
              </w:rPr>
              <w:t>1000Hz</w:t>
            </w:r>
            <w:r>
              <w:rPr>
                <w:rFonts w:ascii="Times New Roman" w:hAnsi="宋体"/>
              </w:rPr>
              <w:t>和</w:t>
            </w:r>
            <w:r>
              <w:rPr>
                <w:rFonts w:ascii="Times New Roman" w:hAnsi="Times New Roman"/>
              </w:rPr>
              <w:t>2000Hz</w:t>
            </w:r>
            <w:r>
              <w:rPr>
                <w:rFonts w:ascii="Times New Roman" w:hAnsi="宋体"/>
              </w:rPr>
              <w:t>中任一频率的纯音气导听阈</w:t>
            </w:r>
            <w:r>
              <w:rPr>
                <w:rFonts w:ascii="Times New Roman" w:hAnsi="Times New Roman"/>
              </w:rPr>
              <w:t>&gt;25dB</w:t>
            </w:r>
            <w:r>
              <w:rPr>
                <w:rFonts w:ascii="Times New Roman" w:hAnsi="宋体"/>
              </w:rPr>
              <w:t>）；高频段</w:t>
            </w:r>
            <w:r>
              <w:rPr>
                <w:rFonts w:ascii="Times New Roman" w:hAnsi="Times New Roman"/>
              </w:rPr>
              <w:t>3000Hz</w:t>
            </w:r>
            <w:r>
              <w:rPr>
                <w:rFonts w:ascii="Times New Roman" w:hAnsi="宋体"/>
              </w:rPr>
              <w:t>、</w:t>
            </w:r>
            <w:r>
              <w:rPr>
                <w:rFonts w:ascii="Times New Roman" w:hAnsi="Times New Roman"/>
              </w:rPr>
              <w:t>4000Hz</w:t>
            </w:r>
            <w:r>
              <w:rPr>
                <w:rFonts w:ascii="Times New Roman" w:hAnsi="宋体"/>
              </w:rPr>
              <w:t>、</w:t>
            </w:r>
            <w:r>
              <w:rPr>
                <w:rFonts w:ascii="Times New Roman" w:hAnsi="Times New Roman"/>
              </w:rPr>
              <w:t>6000Hz</w:t>
            </w:r>
            <w:r>
              <w:rPr>
                <w:rFonts w:ascii="Times New Roman" w:hAnsi="宋体"/>
              </w:rPr>
              <w:t>双耳平均听阈</w:t>
            </w:r>
            <w:r>
              <w:rPr>
                <w:rFonts w:ascii="Times New Roman" w:hAnsi="Times New Roman"/>
              </w:rPr>
              <w:t>≥40dB</w:t>
            </w:r>
            <w:r>
              <w:rPr>
                <w:rFonts w:ascii="Times New Roman" w:hAnsi="宋体"/>
              </w:rPr>
              <w:t>；任一耳传导性耳聋，平均语频听力损失</w:t>
            </w:r>
            <w:r>
              <w:rPr>
                <w:rFonts w:ascii="Times New Roman" w:hAnsi="Times New Roman"/>
              </w:rPr>
              <w:t>≥41dB</w:t>
            </w:r>
            <w:r>
              <w:rPr>
                <w:rFonts w:ascii="Times New Roman" w:hAnsi="宋体"/>
              </w:rPr>
              <w:t>。</w:t>
            </w:r>
          </w:p>
        </w:tc>
        <w:tc>
          <w:tcPr>
            <w:tcW w:w="0" w:type="auto"/>
          </w:tcPr>
          <w:p w:rsidR="005A4FD2" w:rsidRDefault="00012C4E">
            <w:pPr>
              <w:spacing w:line="320" w:lineRule="exact"/>
              <w:jc w:val="center"/>
              <w:rPr>
                <w:rFonts w:ascii="Times New Roman" w:hAnsi="Times New Roman"/>
              </w:rPr>
            </w:pPr>
            <w:r>
              <w:rPr>
                <w:rFonts w:ascii="Times New Roman" w:hAnsi="Times New Roman"/>
              </w:rPr>
              <w:t>-</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20" w:lineRule="exact"/>
              <w:rPr>
                <w:rFonts w:ascii="Times New Roman" w:hAnsi="Times New Roman"/>
              </w:rPr>
            </w:pPr>
            <w:r>
              <w:rPr>
                <w:rFonts w:ascii="Times New Roman" w:hAnsi="宋体"/>
              </w:rPr>
              <w:t>在岗期间：</w:t>
            </w:r>
          </w:p>
          <w:p w:rsidR="005A4FD2" w:rsidRDefault="00012C4E">
            <w:pPr>
              <w:spacing w:line="320" w:lineRule="exact"/>
              <w:rPr>
                <w:rFonts w:ascii="Times New Roman" w:hAnsi="Times New Roman"/>
              </w:rPr>
            </w:pPr>
            <w:r>
              <w:rPr>
                <w:rFonts w:ascii="Times New Roman" w:hAnsi="宋体"/>
              </w:rPr>
              <w:t>症状询问：同上岗前</w:t>
            </w:r>
          </w:p>
          <w:p w:rsidR="005A4FD2" w:rsidRDefault="00012C4E">
            <w:pPr>
              <w:spacing w:line="320" w:lineRule="exact"/>
              <w:rPr>
                <w:rFonts w:ascii="Times New Roman" w:hAnsi="Times New Roman"/>
              </w:rPr>
            </w:pPr>
            <w:r>
              <w:rPr>
                <w:rFonts w:ascii="Times New Roman" w:hAnsi="宋体"/>
              </w:rPr>
              <w:t>体格检查：同上岗前</w:t>
            </w:r>
          </w:p>
          <w:p w:rsidR="005A4FD2" w:rsidRDefault="00012C4E">
            <w:pPr>
              <w:spacing w:line="320" w:lineRule="exact"/>
              <w:rPr>
                <w:rFonts w:ascii="Times New Roman" w:hAnsi="Times New Roman"/>
              </w:rPr>
            </w:pPr>
            <w:r>
              <w:rPr>
                <w:rFonts w:ascii="Times New Roman" w:hAnsi="宋体"/>
              </w:rPr>
              <w:t>实验室和其他检查：必检项目：纯音气导听阈测试、心电图；选检项目：纯音骨导听阈测试、声导抗、耳声发射、听觉诱发电反应测听</w:t>
            </w:r>
          </w:p>
        </w:tc>
        <w:tc>
          <w:tcPr>
            <w:tcW w:w="0" w:type="auto"/>
          </w:tcPr>
          <w:p w:rsidR="005A4FD2" w:rsidRDefault="00012C4E">
            <w:pPr>
              <w:spacing w:line="320" w:lineRule="exact"/>
              <w:rPr>
                <w:rFonts w:ascii="Times New Roman" w:hAnsi="Times New Roman"/>
              </w:rPr>
            </w:pPr>
            <w:r>
              <w:rPr>
                <w:rFonts w:ascii="Times New Roman" w:hAnsi="宋体"/>
              </w:rPr>
              <w:t>作业场所</w:t>
            </w:r>
            <w:r>
              <w:rPr>
                <w:rFonts w:ascii="Times New Roman" w:hAnsi="Times New Roman"/>
              </w:rPr>
              <w:t>8h</w:t>
            </w:r>
            <w:r>
              <w:rPr>
                <w:rFonts w:ascii="Times New Roman" w:hAnsi="宋体"/>
              </w:rPr>
              <w:t>等效声级</w:t>
            </w:r>
            <w:r>
              <w:rPr>
                <w:rFonts w:ascii="Times New Roman" w:hAnsi="Times New Roman"/>
              </w:rPr>
              <w:t>≥85dB</w:t>
            </w:r>
            <w:r>
              <w:rPr>
                <w:rFonts w:ascii="Times New Roman" w:hAnsi="宋体"/>
              </w:rPr>
              <w:t>，</w:t>
            </w:r>
            <w:r>
              <w:rPr>
                <w:rFonts w:ascii="Times New Roman" w:hAnsi="Times New Roman"/>
              </w:rPr>
              <w:t>1</w:t>
            </w:r>
            <w:r>
              <w:rPr>
                <w:rFonts w:ascii="Times New Roman" w:hAnsi="宋体"/>
              </w:rPr>
              <w:t>年；作业场所</w:t>
            </w:r>
            <w:r>
              <w:rPr>
                <w:rFonts w:ascii="Times New Roman" w:hAnsi="Times New Roman"/>
              </w:rPr>
              <w:t>8h</w:t>
            </w:r>
            <w:r>
              <w:rPr>
                <w:rFonts w:ascii="Times New Roman" w:hAnsi="宋体"/>
              </w:rPr>
              <w:t>等效声级</w:t>
            </w:r>
            <w:r>
              <w:rPr>
                <w:rFonts w:ascii="Times New Roman" w:hAnsi="Times New Roman"/>
              </w:rPr>
              <w:t>≥80dB</w:t>
            </w:r>
            <w:r>
              <w:rPr>
                <w:rFonts w:ascii="Times New Roman" w:hAnsi="宋体"/>
              </w:rPr>
              <w:t>，＜</w:t>
            </w:r>
            <w:r>
              <w:rPr>
                <w:rFonts w:ascii="Times New Roman" w:hAnsi="Times New Roman"/>
              </w:rPr>
              <w:t>85dB</w:t>
            </w:r>
            <w:r>
              <w:rPr>
                <w:rFonts w:ascii="Times New Roman" w:hAnsi="宋体"/>
              </w:rPr>
              <w:t>，</w:t>
            </w:r>
            <w:r>
              <w:rPr>
                <w:rFonts w:ascii="Times New Roman" w:hAnsi="Times New Roman"/>
              </w:rPr>
              <w:t xml:space="preserve"> 2</w:t>
            </w:r>
            <w:r>
              <w:rPr>
                <w:rFonts w:ascii="Times New Roman" w:hAnsi="宋体"/>
              </w:rPr>
              <w:t>年</w:t>
            </w:r>
            <w:r>
              <w:rPr>
                <w:rFonts w:ascii="Times New Roman" w:hAnsi="Times New Roman"/>
              </w:rPr>
              <w:t>1</w:t>
            </w:r>
            <w:r>
              <w:rPr>
                <w:rFonts w:ascii="Times New Roman" w:hAnsi="宋体"/>
              </w:rPr>
              <w:t>次</w:t>
            </w:r>
          </w:p>
        </w:tc>
        <w:tc>
          <w:tcPr>
            <w:tcW w:w="0" w:type="auto"/>
          </w:tcPr>
          <w:p w:rsidR="005A4FD2" w:rsidRDefault="00012C4E">
            <w:pPr>
              <w:spacing w:line="330" w:lineRule="exact"/>
              <w:jc w:val="center"/>
              <w:rPr>
                <w:rFonts w:ascii="Times New Roman" w:hAnsi="Times New Roman"/>
              </w:rPr>
            </w:pPr>
            <w:r>
              <w:rPr>
                <w:rFonts w:ascii="Times New Roman" w:hAnsi="宋体"/>
              </w:rPr>
              <w:t>除噪声外各种原因引起的永久性感音神经性听力损失（</w:t>
            </w:r>
            <w:r>
              <w:rPr>
                <w:rFonts w:ascii="Times New Roman" w:hAnsi="Times New Roman"/>
              </w:rPr>
              <w:t>500Hz</w:t>
            </w:r>
            <w:r>
              <w:rPr>
                <w:rFonts w:ascii="Times New Roman" w:hAnsi="宋体"/>
              </w:rPr>
              <w:t>、</w:t>
            </w:r>
            <w:r>
              <w:rPr>
                <w:rFonts w:ascii="Times New Roman" w:hAnsi="Times New Roman"/>
              </w:rPr>
              <w:t>1000Hz</w:t>
            </w:r>
            <w:r>
              <w:rPr>
                <w:rFonts w:ascii="Times New Roman" w:hAnsi="宋体"/>
              </w:rPr>
              <w:t>和</w:t>
            </w:r>
            <w:r>
              <w:rPr>
                <w:rFonts w:ascii="Times New Roman" w:hAnsi="Times New Roman"/>
              </w:rPr>
              <w:t>2000Hz</w:t>
            </w:r>
            <w:r>
              <w:rPr>
                <w:rFonts w:ascii="Times New Roman" w:hAnsi="宋体"/>
              </w:rPr>
              <w:t>中任一频率的纯音气导听阈</w:t>
            </w:r>
            <w:r>
              <w:rPr>
                <w:rFonts w:ascii="Times New Roman" w:hAnsi="Times New Roman"/>
              </w:rPr>
              <w:t>&gt;25dB</w:t>
            </w:r>
            <w:r>
              <w:rPr>
                <w:rFonts w:ascii="Times New Roman" w:hAnsi="宋体"/>
              </w:rPr>
              <w:t>）；任一耳传导性耳聋，平均语频听力损失</w:t>
            </w:r>
            <w:r>
              <w:rPr>
                <w:rFonts w:ascii="Times New Roman" w:hAnsi="Times New Roman"/>
              </w:rPr>
              <w:t>≥41dB</w:t>
            </w:r>
            <w:r>
              <w:rPr>
                <w:rFonts w:ascii="Times New Roman" w:hAnsi="宋体"/>
              </w:rPr>
              <w:t>；噪声敏感者（上岗前职业健康体检纯音听力检查各频率听力损失均</w:t>
            </w:r>
            <w:r>
              <w:rPr>
                <w:rFonts w:ascii="Times New Roman" w:hAnsi="Times New Roman"/>
              </w:rPr>
              <w:t>≤25dB</w:t>
            </w:r>
            <w:r>
              <w:rPr>
                <w:rFonts w:ascii="Times New Roman" w:hAnsi="宋体"/>
              </w:rPr>
              <w:t>，但噪声作业</w:t>
            </w:r>
            <w:r>
              <w:rPr>
                <w:rFonts w:ascii="Times New Roman" w:hAnsi="Times New Roman"/>
              </w:rPr>
              <w:t>1</w:t>
            </w:r>
            <w:r>
              <w:rPr>
                <w:rFonts w:ascii="Times New Roman" w:hAnsi="宋体"/>
              </w:rPr>
              <w:t>年之内，高频段</w:t>
            </w:r>
            <w:r>
              <w:rPr>
                <w:rFonts w:ascii="Times New Roman" w:hAnsi="Times New Roman"/>
              </w:rPr>
              <w:t>3000Hz</w:t>
            </w:r>
            <w:r>
              <w:rPr>
                <w:rFonts w:ascii="Times New Roman" w:hAnsi="宋体"/>
              </w:rPr>
              <w:t>、</w:t>
            </w:r>
            <w:r>
              <w:rPr>
                <w:rFonts w:ascii="Times New Roman" w:hAnsi="Times New Roman"/>
              </w:rPr>
              <w:t>4000Hz</w:t>
            </w:r>
            <w:r>
              <w:rPr>
                <w:rFonts w:ascii="Times New Roman" w:hAnsi="宋体"/>
              </w:rPr>
              <w:t>、</w:t>
            </w:r>
            <w:r>
              <w:rPr>
                <w:rFonts w:ascii="Times New Roman" w:hAnsi="Times New Roman"/>
              </w:rPr>
              <w:t>6000Hz</w:t>
            </w:r>
            <w:r>
              <w:rPr>
                <w:rFonts w:ascii="Times New Roman" w:hAnsi="宋体"/>
              </w:rPr>
              <w:t>中任一耳，任一频率听阈</w:t>
            </w:r>
            <w:r>
              <w:rPr>
                <w:rFonts w:ascii="Times New Roman" w:hAnsi="Times New Roman"/>
              </w:rPr>
              <w:t>≥65dB</w:t>
            </w:r>
            <w:r>
              <w:rPr>
                <w:rFonts w:ascii="Times New Roman" w:hAnsi="宋体"/>
              </w:rPr>
              <w:t>）。</w:t>
            </w:r>
          </w:p>
        </w:tc>
        <w:tc>
          <w:tcPr>
            <w:tcW w:w="0" w:type="auto"/>
          </w:tcPr>
          <w:p w:rsidR="005A4FD2" w:rsidRDefault="00012C4E">
            <w:pPr>
              <w:spacing w:line="320" w:lineRule="exact"/>
              <w:jc w:val="center"/>
              <w:rPr>
                <w:rFonts w:ascii="Times New Roman" w:hAnsi="Times New Roman"/>
              </w:rPr>
            </w:pPr>
            <w:r>
              <w:rPr>
                <w:rFonts w:ascii="Times New Roman" w:hAnsi="宋体"/>
              </w:rPr>
              <w:t>职业性噪声聋</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20" w:lineRule="exact"/>
              <w:rPr>
                <w:rFonts w:ascii="Times New Roman" w:hAnsi="Times New Roman"/>
              </w:rPr>
            </w:pPr>
            <w:r>
              <w:rPr>
                <w:rFonts w:ascii="Times New Roman" w:hAnsi="宋体"/>
              </w:rPr>
              <w:t>离岗时：同在岗期间</w:t>
            </w:r>
          </w:p>
        </w:tc>
        <w:tc>
          <w:tcPr>
            <w:tcW w:w="0" w:type="auto"/>
          </w:tcPr>
          <w:p w:rsidR="005A4FD2" w:rsidRDefault="00012C4E">
            <w:pPr>
              <w:spacing w:line="320" w:lineRule="exact"/>
              <w:jc w:val="center"/>
              <w:rPr>
                <w:rFonts w:ascii="Times New Roman" w:hAnsi="Times New Roman"/>
              </w:rPr>
            </w:pPr>
            <w:r>
              <w:rPr>
                <w:rFonts w:ascii="Times New Roman" w:hAnsi="宋体"/>
              </w:rPr>
              <w:t>强制性</w:t>
            </w:r>
          </w:p>
        </w:tc>
        <w:tc>
          <w:tcPr>
            <w:tcW w:w="0" w:type="auto"/>
          </w:tcPr>
          <w:p w:rsidR="005A4FD2" w:rsidRDefault="00012C4E">
            <w:pPr>
              <w:spacing w:line="320" w:lineRule="exact"/>
              <w:jc w:val="center"/>
              <w:rPr>
                <w:rFonts w:ascii="Times New Roman" w:hAnsi="Times New Roman"/>
              </w:rPr>
            </w:pPr>
            <w:r>
              <w:rPr>
                <w:rFonts w:ascii="Times New Roman" w:hAnsi="Times New Roman"/>
              </w:rPr>
              <w:t>-</w:t>
            </w:r>
          </w:p>
        </w:tc>
        <w:tc>
          <w:tcPr>
            <w:tcW w:w="0" w:type="auto"/>
          </w:tcPr>
          <w:p w:rsidR="005A4FD2" w:rsidRDefault="00012C4E">
            <w:pPr>
              <w:spacing w:line="320" w:lineRule="exact"/>
              <w:jc w:val="center"/>
              <w:rPr>
                <w:rFonts w:ascii="Times New Roman" w:hAnsi="Times New Roman"/>
              </w:rPr>
            </w:pPr>
            <w:r>
              <w:rPr>
                <w:rFonts w:ascii="Times New Roman" w:hAnsi="宋体"/>
              </w:rPr>
              <w:t>同在岗期间</w:t>
            </w:r>
          </w:p>
        </w:tc>
      </w:tr>
      <w:tr w:rsidR="005A4FD2">
        <w:tc>
          <w:tcPr>
            <w:tcW w:w="0" w:type="auto"/>
            <w:vMerge w:val="restart"/>
            <w:vAlign w:val="center"/>
          </w:tcPr>
          <w:p w:rsidR="005A4FD2" w:rsidRDefault="00012C4E">
            <w:pPr>
              <w:spacing w:line="320" w:lineRule="exact"/>
              <w:rPr>
                <w:rFonts w:ascii="Times New Roman" w:hAnsi="Times New Roman"/>
              </w:rPr>
            </w:pPr>
            <w:r>
              <w:rPr>
                <w:rFonts w:ascii="Times New Roman" w:hAnsi="宋体"/>
              </w:rPr>
              <w:t>高温</w:t>
            </w:r>
          </w:p>
        </w:tc>
        <w:tc>
          <w:tcPr>
            <w:tcW w:w="0" w:type="auto"/>
            <w:vAlign w:val="center"/>
          </w:tcPr>
          <w:p w:rsidR="005A4FD2" w:rsidRDefault="00012C4E">
            <w:pPr>
              <w:spacing w:line="320" w:lineRule="exact"/>
              <w:rPr>
                <w:rFonts w:ascii="Times New Roman" w:hAnsi="Times New Roman"/>
              </w:rPr>
            </w:pPr>
            <w:r>
              <w:rPr>
                <w:rFonts w:ascii="Times New Roman" w:hAnsi="宋体"/>
              </w:rPr>
              <w:t>上岗前：</w:t>
            </w:r>
          </w:p>
          <w:p w:rsidR="005A4FD2" w:rsidRDefault="00012C4E">
            <w:pPr>
              <w:spacing w:line="320" w:lineRule="exact"/>
              <w:rPr>
                <w:rFonts w:ascii="Times New Roman" w:hAnsi="Times New Roman"/>
              </w:rPr>
            </w:pPr>
            <w:r>
              <w:rPr>
                <w:rFonts w:ascii="Times New Roman" w:hAnsi="宋体"/>
              </w:rPr>
              <w:t>症状询问：重点询问有无心血管系统、泌尿系统及神经系统症状等</w:t>
            </w:r>
          </w:p>
          <w:p w:rsidR="005A4FD2" w:rsidRDefault="00012C4E">
            <w:pPr>
              <w:spacing w:line="320" w:lineRule="exact"/>
              <w:rPr>
                <w:rFonts w:ascii="Times New Roman" w:hAnsi="Times New Roman"/>
              </w:rPr>
            </w:pPr>
            <w:r>
              <w:rPr>
                <w:rFonts w:ascii="Times New Roman" w:hAnsi="宋体"/>
              </w:rPr>
              <w:t>体格检查：内科常规检查，重点进行心血管系统检查</w:t>
            </w:r>
          </w:p>
          <w:p w:rsidR="005A4FD2" w:rsidRDefault="00012C4E">
            <w:pPr>
              <w:spacing w:line="320" w:lineRule="exact"/>
              <w:rPr>
                <w:rFonts w:ascii="Times New Roman" w:hAnsi="Times New Roman"/>
              </w:rPr>
            </w:pPr>
            <w:r>
              <w:rPr>
                <w:rFonts w:ascii="Times New Roman" w:hAnsi="宋体"/>
              </w:rPr>
              <w:t>实验室和其他检查：必检项目：血常规、尿常规、血清</w:t>
            </w:r>
            <w:r>
              <w:rPr>
                <w:rFonts w:ascii="Times New Roman" w:hAnsi="Times New Roman"/>
              </w:rPr>
              <w:t>ALT</w:t>
            </w:r>
            <w:r>
              <w:rPr>
                <w:rFonts w:ascii="Times New Roman" w:hAnsi="宋体"/>
              </w:rPr>
              <w:t>、心电图、血糖；选检项目：有甲亢病史可检查血清游离甲状腺素（</w:t>
            </w:r>
            <w:r>
              <w:rPr>
                <w:rFonts w:ascii="Times New Roman" w:hAnsi="Times New Roman"/>
              </w:rPr>
              <w:t>FT</w:t>
            </w:r>
            <w:r>
              <w:rPr>
                <w:rFonts w:ascii="Times New Roman" w:hAnsi="Times New Roman"/>
                <w:vertAlign w:val="subscript"/>
              </w:rPr>
              <w:t>4</w:t>
            </w:r>
            <w:r>
              <w:rPr>
                <w:rFonts w:ascii="Times New Roman" w:hAnsi="宋体"/>
              </w:rPr>
              <w:t>）、血清游离三碘甲腺原氨酸（</w:t>
            </w:r>
            <w:r>
              <w:rPr>
                <w:rFonts w:ascii="Times New Roman" w:hAnsi="Times New Roman"/>
              </w:rPr>
              <w:t>FT</w:t>
            </w:r>
            <w:r>
              <w:rPr>
                <w:rFonts w:ascii="Times New Roman" w:hAnsi="Times New Roman"/>
                <w:vertAlign w:val="subscript"/>
              </w:rPr>
              <w:t>3</w:t>
            </w:r>
            <w:r>
              <w:rPr>
                <w:rFonts w:ascii="Times New Roman" w:hAnsi="宋体"/>
              </w:rPr>
              <w:t>）、促甲状腺激</w:t>
            </w:r>
            <w:r>
              <w:rPr>
                <w:rFonts w:ascii="Times New Roman" w:hAnsi="宋体"/>
              </w:rPr>
              <w:lastRenderedPageBreak/>
              <w:t>素（</w:t>
            </w:r>
            <w:r>
              <w:rPr>
                <w:rFonts w:ascii="Times New Roman" w:hAnsi="Times New Roman"/>
              </w:rPr>
              <w:t>TSH</w:t>
            </w:r>
            <w:r>
              <w:rPr>
                <w:rFonts w:ascii="Times New Roman" w:hAnsi="宋体"/>
              </w:rPr>
              <w:t>）</w:t>
            </w:r>
          </w:p>
        </w:tc>
        <w:tc>
          <w:tcPr>
            <w:tcW w:w="0" w:type="auto"/>
          </w:tcPr>
          <w:p w:rsidR="005A4FD2" w:rsidRDefault="00012C4E">
            <w:pPr>
              <w:spacing w:line="320" w:lineRule="exact"/>
              <w:jc w:val="center"/>
              <w:rPr>
                <w:rFonts w:ascii="Times New Roman" w:hAnsi="Times New Roman"/>
              </w:rPr>
            </w:pPr>
            <w:r>
              <w:rPr>
                <w:rFonts w:ascii="Times New Roman" w:hAnsi="宋体"/>
              </w:rPr>
              <w:lastRenderedPageBreak/>
              <w:t>强制性</w:t>
            </w:r>
          </w:p>
        </w:tc>
        <w:tc>
          <w:tcPr>
            <w:tcW w:w="0" w:type="auto"/>
          </w:tcPr>
          <w:p w:rsidR="005A4FD2" w:rsidRDefault="00012C4E">
            <w:pPr>
              <w:spacing w:line="330" w:lineRule="exact"/>
              <w:jc w:val="center"/>
              <w:rPr>
                <w:rFonts w:ascii="Times New Roman" w:hAnsi="Times New Roman"/>
              </w:rPr>
            </w:pPr>
            <w:r>
              <w:rPr>
                <w:rFonts w:ascii="Times New Roman" w:hAnsi="宋体"/>
              </w:rPr>
              <w:t>未控制的高血压；慢性肾炎；未控制的甲状腺功能亢进症；未控制的糖尿病；全身瘢痕面积</w:t>
            </w:r>
            <w:r>
              <w:rPr>
                <w:rFonts w:ascii="Times New Roman" w:hAnsi="Times New Roman"/>
              </w:rPr>
              <w:t>≥20%</w:t>
            </w:r>
            <w:r>
              <w:rPr>
                <w:rFonts w:ascii="Times New Roman" w:hAnsi="宋体"/>
              </w:rPr>
              <w:t>以上（工伤标准的八级）；癫痫。</w:t>
            </w:r>
          </w:p>
        </w:tc>
        <w:tc>
          <w:tcPr>
            <w:tcW w:w="0" w:type="auto"/>
          </w:tcPr>
          <w:p w:rsidR="005A4FD2" w:rsidRDefault="00012C4E">
            <w:pPr>
              <w:spacing w:line="320" w:lineRule="exact"/>
              <w:jc w:val="center"/>
              <w:rPr>
                <w:rFonts w:ascii="Times New Roman" w:hAnsi="Times New Roman"/>
              </w:rPr>
            </w:pPr>
            <w:r>
              <w:rPr>
                <w:rFonts w:ascii="Times New Roman" w:hAnsi="Times New Roman"/>
              </w:rPr>
              <w:t>-</w:t>
            </w:r>
          </w:p>
        </w:tc>
      </w:tr>
      <w:tr w:rsidR="005A4FD2">
        <w:tc>
          <w:tcPr>
            <w:tcW w:w="0" w:type="auto"/>
            <w:vMerge/>
            <w:vAlign w:val="center"/>
          </w:tcPr>
          <w:p w:rsidR="005A4FD2" w:rsidRDefault="005A4FD2">
            <w:pPr>
              <w:spacing w:line="320" w:lineRule="exact"/>
              <w:rPr>
                <w:rFonts w:ascii="Times New Roman" w:hAnsi="Times New Roman"/>
              </w:rPr>
            </w:pPr>
          </w:p>
        </w:tc>
        <w:tc>
          <w:tcPr>
            <w:tcW w:w="0" w:type="auto"/>
            <w:vAlign w:val="center"/>
          </w:tcPr>
          <w:p w:rsidR="005A4FD2" w:rsidRDefault="00012C4E">
            <w:pPr>
              <w:spacing w:line="320" w:lineRule="exact"/>
              <w:rPr>
                <w:rFonts w:ascii="Times New Roman" w:hAnsi="Times New Roman"/>
              </w:rPr>
            </w:pPr>
            <w:r>
              <w:rPr>
                <w:rFonts w:ascii="Times New Roman" w:hAnsi="宋体"/>
              </w:rPr>
              <w:t>在岗期间：同上岗前</w:t>
            </w:r>
          </w:p>
        </w:tc>
        <w:tc>
          <w:tcPr>
            <w:tcW w:w="0" w:type="auto"/>
          </w:tcPr>
          <w:p w:rsidR="005A4FD2" w:rsidRDefault="00012C4E">
            <w:pPr>
              <w:spacing w:line="320" w:lineRule="exact"/>
              <w:jc w:val="center"/>
              <w:rPr>
                <w:rFonts w:ascii="Times New Roman" w:hAnsi="Times New Roman"/>
              </w:rPr>
            </w:pPr>
            <w:r>
              <w:rPr>
                <w:rFonts w:ascii="Times New Roman" w:hAnsi="Times New Roman"/>
              </w:rPr>
              <w:t>1</w:t>
            </w:r>
            <w:r>
              <w:rPr>
                <w:rFonts w:ascii="Times New Roman" w:hAnsi="宋体"/>
              </w:rPr>
              <w:t>年，在每年高温季节到来之前进行</w:t>
            </w:r>
          </w:p>
        </w:tc>
        <w:tc>
          <w:tcPr>
            <w:tcW w:w="0" w:type="auto"/>
          </w:tcPr>
          <w:p w:rsidR="005A4FD2" w:rsidRDefault="00012C4E">
            <w:pPr>
              <w:spacing w:line="320" w:lineRule="exact"/>
              <w:jc w:val="center"/>
              <w:rPr>
                <w:rFonts w:ascii="Times New Roman" w:hAnsi="Times New Roman"/>
              </w:rPr>
            </w:pPr>
            <w:r>
              <w:rPr>
                <w:rFonts w:ascii="Times New Roman" w:hAnsi="宋体"/>
              </w:rPr>
              <w:t>同在岗期间</w:t>
            </w:r>
          </w:p>
        </w:tc>
        <w:tc>
          <w:tcPr>
            <w:tcW w:w="0" w:type="auto"/>
          </w:tcPr>
          <w:p w:rsidR="005A4FD2" w:rsidRDefault="00012C4E">
            <w:pPr>
              <w:spacing w:line="320" w:lineRule="exact"/>
              <w:jc w:val="center"/>
              <w:rPr>
                <w:rFonts w:ascii="Times New Roman" w:hAnsi="Times New Roman"/>
              </w:rPr>
            </w:pPr>
            <w:r>
              <w:rPr>
                <w:rFonts w:ascii="Times New Roman" w:hAnsi="Times New Roman"/>
              </w:rPr>
              <w:t>-</w:t>
            </w:r>
          </w:p>
        </w:tc>
      </w:tr>
      <w:bookmarkEnd w:id="305"/>
      <w:bookmarkEnd w:id="306"/>
      <w:bookmarkEnd w:id="307"/>
    </w:tbl>
    <w:p w:rsidR="005A4FD2" w:rsidRDefault="005A4FD2">
      <w:pPr>
        <w:pStyle w:val="afffff4"/>
        <w:ind w:firstLine="420"/>
      </w:pPr>
    </w:p>
    <w:p w:rsidR="005A4FD2" w:rsidRDefault="00012C4E">
      <w:pPr>
        <w:pStyle w:val="afffff4"/>
        <w:ind w:firstLineChars="0" w:firstLine="0"/>
        <w:jc w:val="center"/>
      </w:pPr>
      <w:bookmarkStart w:id="308" w:name="BookMark8"/>
      <w:bookmarkEnd w:id="301"/>
      <w:r>
        <w:rPr>
          <w:rFonts w:hint="eastAsia"/>
          <w:noProof/>
        </w:rPr>
        <w:drawing>
          <wp:inline distT="0" distB="0" distL="0" distR="0">
            <wp:extent cx="1947545" cy="28575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extLst>
                        <a:ext uri="{28A0092B-C50C-407E-A947-70E740481C1C}">
                          <a14:useLocalDpi xmlns:a14="http://schemas.microsoft.com/office/drawing/2010/main" val="0"/>
                        </a:ext>
                      </a:extLst>
                    </a:blip>
                    <a:stretch>
                      <a:fillRect/>
                    </a:stretch>
                  </pic:blipFill>
                  <pic:spPr>
                    <a:xfrm>
                      <a:off x="0" y="0"/>
                      <a:ext cx="1970096" cy="289484"/>
                    </a:xfrm>
                    <a:prstGeom prst="rect">
                      <a:avLst/>
                    </a:prstGeom>
                  </pic:spPr>
                </pic:pic>
              </a:graphicData>
            </a:graphic>
          </wp:inline>
        </w:drawing>
      </w:r>
      <w:bookmarkEnd w:id="308"/>
    </w:p>
    <w:sectPr w:rsidR="005A4FD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C4E" w:rsidRDefault="00012C4E">
      <w:pPr>
        <w:spacing w:line="240" w:lineRule="auto"/>
      </w:pPr>
      <w:r>
        <w:separator/>
      </w:r>
    </w:p>
  </w:endnote>
  <w:endnote w:type="continuationSeparator" w:id="0">
    <w:p w:rsidR="00012C4E" w:rsidRDefault="00012C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012C4E">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5A4FD2">
    <w:pPr>
      <w:pStyle w:val="aff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5A4FD2">
    <w:pPr>
      <w:pStyle w:val="affff2"/>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012C4E">
    <w:pPr>
      <w:pStyle w:val="afffff1"/>
    </w:pPr>
    <w:r>
      <w:fldChar w:fldCharType="begin"/>
    </w:r>
    <w:r>
      <w:instrText>PAGE   \* MERGEFORMAT</w:instrText>
    </w:r>
    <w:r>
      <w:fldChar w:fldCharType="separate"/>
    </w:r>
    <w:r w:rsidR="00C90968" w:rsidRPr="00C90968">
      <w:rPr>
        <w:noProof/>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C4E" w:rsidRDefault="00012C4E">
      <w:pPr>
        <w:spacing w:line="240" w:lineRule="auto"/>
      </w:pPr>
      <w:r>
        <w:separator/>
      </w:r>
    </w:p>
  </w:footnote>
  <w:footnote w:type="continuationSeparator" w:id="0">
    <w:p w:rsidR="00012C4E" w:rsidRDefault="00012C4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5A4FD2">
    <w:pPr>
      <w:pStyle w:val="aff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012C4E">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5A4FD2">
    <w:pPr>
      <w:pStyle w:val="affff3"/>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012C4E">
    <w:pPr>
      <w:pStyle w:val="affff3"/>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DB32/TXXXX—XXXX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FD2" w:rsidRDefault="00012C4E">
    <w:pPr>
      <w:pStyle w:val="afffff9"/>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90968">
      <w:rPr>
        <w:noProof/>
      </w:rPr>
      <w:t>DB32/TXXXX</w:t>
    </w:r>
    <w:r w:rsidR="00C90968">
      <w:rPr>
        <w:noProof/>
      </w:rPr>
      <w:t>—</w:t>
    </w:r>
    <w:r w:rsidR="00C9096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3969"/>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ascii="Times New Roman" w:hAnsi="Times New Roman" w:cs="Times New Roman" w:hint="default"/>
        <w:spacing w:val="100"/>
        <w:lang w:val="fr-FR"/>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141"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attachedTemplate r:id="rId1"/>
  <w:documentProtection w:edit="forms" w:enforcement="1"/>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mMGNjNGIzNjdhNmU1ZTk5ZjhkYjgzYzE0NGMwMTEifQ=="/>
  </w:docVars>
  <w:rsids>
    <w:rsidRoot w:val="00835947"/>
    <w:rsid w:val="0000040A"/>
    <w:rsid w:val="00000A94"/>
    <w:rsid w:val="00001972"/>
    <w:rsid w:val="00001D9A"/>
    <w:rsid w:val="00007B3A"/>
    <w:rsid w:val="000107E0"/>
    <w:rsid w:val="00011FDE"/>
    <w:rsid w:val="00012C4E"/>
    <w:rsid w:val="00012FFD"/>
    <w:rsid w:val="00014162"/>
    <w:rsid w:val="00014340"/>
    <w:rsid w:val="00016A9C"/>
    <w:rsid w:val="00022184"/>
    <w:rsid w:val="00022762"/>
    <w:rsid w:val="000238E0"/>
    <w:rsid w:val="000249DB"/>
    <w:rsid w:val="0002595E"/>
    <w:rsid w:val="00026C79"/>
    <w:rsid w:val="000303C3"/>
    <w:rsid w:val="00031AEB"/>
    <w:rsid w:val="000331D3"/>
    <w:rsid w:val="000346A5"/>
    <w:rsid w:val="000359C3"/>
    <w:rsid w:val="00035A7D"/>
    <w:rsid w:val="000365ED"/>
    <w:rsid w:val="00037C3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4A4"/>
    <w:rsid w:val="000A0B60"/>
    <w:rsid w:val="000A0EB8"/>
    <w:rsid w:val="000A19FC"/>
    <w:rsid w:val="000A296B"/>
    <w:rsid w:val="000A7311"/>
    <w:rsid w:val="000B060F"/>
    <w:rsid w:val="000B1592"/>
    <w:rsid w:val="000B1836"/>
    <w:rsid w:val="000B1FF2"/>
    <w:rsid w:val="000B3CDA"/>
    <w:rsid w:val="000B6A0B"/>
    <w:rsid w:val="000C08AF"/>
    <w:rsid w:val="000C0F6C"/>
    <w:rsid w:val="000C11DB"/>
    <w:rsid w:val="000C1492"/>
    <w:rsid w:val="000C2FBD"/>
    <w:rsid w:val="000C4B41"/>
    <w:rsid w:val="000C57D6"/>
    <w:rsid w:val="000C6362"/>
    <w:rsid w:val="000C7666"/>
    <w:rsid w:val="000D0A9C"/>
    <w:rsid w:val="000D1795"/>
    <w:rsid w:val="000D329A"/>
    <w:rsid w:val="000D4B9C"/>
    <w:rsid w:val="000D4EB6"/>
    <w:rsid w:val="000D6A9C"/>
    <w:rsid w:val="000D753B"/>
    <w:rsid w:val="000E4C9E"/>
    <w:rsid w:val="000E6414"/>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D9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30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27AE1"/>
    <w:rsid w:val="00227BA9"/>
    <w:rsid w:val="00233D64"/>
    <w:rsid w:val="0023482A"/>
    <w:rsid w:val="002359CB"/>
    <w:rsid w:val="00236296"/>
    <w:rsid w:val="00243540"/>
    <w:rsid w:val="0024497B"/>
    <w:rsid w:val="0024515B"/>
    <w:rsid w:val="00246021"/>
    <w:rsid w:val="0024666E"/>
    <w:rsid w:val="00247F52"/>
    <w:rsid w:val="00250B25"/>
    <w:rsid w:val="00250BBE"/>
    <w:rsid w:val="002515C2"/>
    <w:rsid w:val="0025194F"/>
    <w:rsid w:val="0026148A"/>
    <w:rsid w:val="00262455"/>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C84"/>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78B"/>
    <w:rsid w:val="00312409"/>
    <w:rsid w:val="00313B85"/>
    <w:rsid w:val="00317988"/>
    <w:rsid w:val="003221B4"/>
    <w:rsid w:val="0032258D"/>
    <w:rsid w:val="00322E62"/>
    <w:rsid w:val="00324D13"/>
    <w:rsid w:val="00324D2A"/>
    <w:rsid w:val="00324EDD"/>
    <w:rsid w:val="003331E4"/>
    <w:rsid w:val="003351B6"/>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794"/>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056"/>
    <w:rsid w:val="003D6D61"/>
    <w:rsid w:val="003D79C6"/>
    <w:rsid w:val="003E091D"/>
    <w:rsid w:val="003E1C53"/>
    <w:rsid w:val="003E2A69"/>
    <w:rsid w:val="003E2D49"/>
    <w:rsid w:val="003E2FD4"/>
    <w:rsid w:val="003E49F6"/>
    <w:rsid w:val="003E660F"/>
    <w:rsid w:val="003F0841"/>
    <w:rsid w:val="003F23D3"/>
    <w:rsid w:val="003F3D45"/>
    <w:rsid w:val="003F3F08"/>
    <w:rsid w:val="003F49F1"/>
    <w:rsid w:val="003F6272"/>
    <w:rsid w:val="00400E72"/>
    <w:rsid w:val="00401400"/>
    <w:rsid w:val="00404869"/>
    <w:rsid w:val="00405884"/>
    <w:rsid w:val="00407D39"/>
    <w:rsid w:val="0041477A"/>
    <w:rsid w:val="004167A3"/>
    <w:rsid w:val="00432DAA"/>
    <w:rsid w:val="00434305"/>
    <w:rsid w:val="00435DF7"/>
    <w:rsid w:val="00437B7F"/>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61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1EA"/>
    <w:rsid w:val="004F391A"/>
    <w:rsid w:val="004F3CFB"/>
    <w:rsid w:val="004F6456"/>
    <w:rsid w:val="004F696E"/>
    <w:rsid w:val="004F6C71"/>
    <w:rsid w:val="00501139"/>
    <w:rsid w:val="0050242D"/>
    <w:rsid w:val="0050363E"/>
    <w:rsid w:val="005039BC"/>
    <w:rsid w:val="005043BB"/>
    <w:rsid w:val="00504A3D"/>
    <w:rsid w:val="00505767"/>
    <w:rsid w:val="005073F0"/>
    <w:rsid w:val="00510A7B"/>
    <w:rsid w:val="00512F6E"/>
    <w:rsid w:val="00513038"/>
    <w:rsid w:val="00514174"/>
    <w:rsid w:val="00516088"/>
    <w:rsid w:val="00516B0B"/>
    <w:rsid w:val="00521473"/>
    <w:rsid w:val="005220EC"/>
    <w:rsid w:val="00523E7D"/>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BC3"/>
    <w:rsid w:val="00551F6F"/>
    <w:rsid w:val="00555044"/>
    <w:rsid w:val="00561475"/>
    <w:rsid w:val="0056487B"/>
    <w:rsid w:val="00564FB9"/>
    <w:rsid w:val="00566F45"/>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4FD2"/>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909"/>
    <w:rsid w:val="00645904"/>
    <w:rsid w:val="0064745F"/>
    <w:rsid w:val="006514B6"/>
    <w:rsid w:val="00651ACB"/>
    <w:rsid w:val="00651C47"/>
    <w:rsid w:val="00652AB2"/>
    <w:rsid w:val="00653FED"/>
    <w:rsid w:val="00654EC0"/>
    <w:rsid w:val="0065525B"/>
    <w:rsid w:val="00655D4F"/>
    <w:rsid w:val="00656D29"/>
    <w:rsid w:val="00657454"/>
    <w:rsid w:val="006640E5"/>
    <w:rsid w:val="006646F1"/>
    <w:rsid w:val="00664929"/>
    <w:rsid w:val="00664F62"/>
    <w:rsid w:val="006655E1"/>
    <w:rsid w:val="00672060"/>
    <w:rsid w:val="00672BFD"/>
    <w:rsid w:val="006770F4"/>
    <w:rsid w:val="00677A84"/>
    <w:rsid w:val="0068026D"/>
    <w:rsid w:val="00680A27"/>
    <w:rsid w:val="0068157F"/>
    <w:rsid w:val="006816A4"/>
    <w:rsid w:val="006819B8"/>
    <w:rsid w:val="006840A6"/>
    <w:rsid w:val="006850CD"/>
    <w:rsid w:val="00685AAB"/>
    <w:rsid w:val="00687E72"/>
    <w:rsid w:val="00695D22"/>
    <w:rsid w:val="006A07AA"/>
    <w:rsid w:val="006A25E5"/>
    <w:rsid w:val="006A2B46"/>
    <w:rsid w:val="006A336D"/>
    <w:rsid w:val="006A37B9"/>
    <w:rsid w:val="006B046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E6C"/>
    <w:rsid w:val="006E038D"/>
    <w:rsid w:val="006E23EA"/>
    <w:rsid w:val="006E3DB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6D7"/>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07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806"/>
    <w:rsid w:val="00830621"/>
    <w:rsid w:val="0083348C"/>
    <w:rsid w:val="00835947"/>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E8F"/>
    <w:rsid w:val="008F70BD"/>
    <w:rsid w:val="008F788F"/>
    <w:rsid w:val="008F7EA2"/>
    <w:rsid w:val="00901E20"/>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1B7"/>
    <w:rsid w:val="009429D5"/>
    <w:rsid w:val="00942BF1"/>
    <w:rsid w:val="00945180"/>
    <w:rsid w:val="00945428"/>
    <w:rsid w:val="0094607B"/>
    <w:rsid w:val="00953604"/>
    <w:rsid w:val="0095496B"/>
    <w:rsid w:val="00960236"/>
    <w:rsid w:val="009610DC"/>
    <w:rsid w:val="00961490"/>
    <w:rsid w:val="0096381A"/>
    <w:rsid w:val="00965B3E"/>
    <w:rsid w:val="00965E04"/>
    <w:rsid w:val="009674AD"/>
    <w:rsid w:val="00970CDC"/>
    <w:rsid w:val="00977010"/>
    <w:rsid w:val="00977D02"/>
    <w:rsid w:val="009809BB"/>
    <w:rsid w:val="009816BF"/>
    <w:rsid w:val="0098364B"/>
    <w:rsid w:val="009911AF"/>
    <w:rsid w:val="00991875"/>
    <w:rsid w:val="00991F92"/>
    <w:rsid w:val="00992985"/>
    <w:rsid w:val="00993889"/>
    <w:rsid w:val="0099551B"/>
    <w:rsid w:val="009977D8"/>
    <w:rsid w:val="00997BF1"/>
    <w:rsid w:val="009A089C"/>
    <w:rsid w:val="009A118E"/>
    <w:rsid w:val="009A21CD"/>
    <w:rsid w:val="009A278C"/>
    <w:rsid w:val="009A2BC2"/>
    <w:rsid w:val="009A42C1"/>
    <w:rsid w:val="009A5429"/>
    <w:rsid w:val="009A72AD"/>
    <w:rsid w:val="009B09E0"/>
    <w:rsid w:val="009B0BC5"/>
    <w:rsid w:val="009B1247"/>
    <w:rsid w:val="009B1386"/>
    <w:rsid w:val="009B46F9"/>
    <w:rsid w:val="009B6029"/>
    <w:rsid w:val="009B6971"/>
    <w:rsid w:val="009C27F1"/>
    <w:rsid w:val="009C2E84"/>
    <w:rsid w:val="009C3152"/>
    <w:rsid w:val="009C44E3"/>
    <w:rsid w:val="009C4CFA"/>
    <w:rsid w:val="009C5070"/>
    <w:rsid w:val="009D079E"/>
    <w:rsid w:val="009D112C"/>
    <w:rsid w:val="009D1517"/>
    <w:rsid w:val="009D47FA"/>
    <w:rsid w:val="009D4C5B"/>
    <w:rsid w:val="009D50D2"/>
    <w:rsid w:val="009D6BCA"/>
    <w:rsid w:val="009E0F62"/>
    <w:rsid w:val="009E4A58"/>
    <w:rsid w:val="009E5A2D"/>
    <w:rsid w:val="009E5AB2"/>
    <w:rsid w:val="009E6219"/>
    <w:rsid w:val="009F03B3"/>
    <w:rsid w:val="009F4AF4"/>
    <w:rsid w:val="00A0096C"/>
    <w:rsid w:val="00A01757"/>
    <w:rsid w:val="00A028C0"/>
    <w:rsid w:val="00A02BAE"/>
    <w:rsid w:val="00A04A49"/>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0F9"/>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2D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9A8"/>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4C2E"/>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DE0"/>
    <w:rsid w:val="00B65149"/>
    <w:rsid w:val="00B66567"/>
    <w:rsid w:val="00B66F52"/>
    <w:rsid w:val="00B66FE5"/>
    <w:rsid w:val="00B72880"/>
    <w:rsid w:val="00B758BF"/>
    <w:rsid w:val="00B77906"/>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634"/>
    <w:rsid w:val="00C80982"/>
    <w:rsid w:val="00C80CB8"/>
    <w:rsid w:val="00C819F8"/>
    <w:rsid w:val="00C8248C"/>
    <w:rsid w:val="00C84E33"/>
    <w:rsid w:val="00C86D6F"/>
    <w:rsid w:val="00C905FC"/>
    <w:rsid w:val="00C90968"/>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A4E"/>
    <w:rsid w:val="00D0321C"/>
    <w:rsid w:val="00D035EC"/>
    <w:rsid w:val="00D06AB1"/>
    <w:rsid w:val="00D072E1"/>
    <w:rsid w:val="00D072ED"/>
    <w:rsid w:val="00D07A16"/>
    <w:rsid w:val="00D1067E"/>
    <w:rsid w:val="00D10F50"/>
    <w:rsid w:val="00D11272"/>
    <w:rsid w:val="00D126F5"/>
    <w:rsid w:val="00D1387B"/>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39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D1A"/>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7B6"/>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3F31"/>
    <w:rsid w:val="00E2552F"/>
    <w:rsid w:val="00E3137A"/>
    <w:rsid w:val="00E32CCF"/>
    <w:rsid w:val="00E34A98"/>
    <w:rsid w:val="00E34CDE"/>
    <w:rsid w:val="00E35D1E"/>
    <w:rsid w:val="00E364F9"/>
    <w:rsid w:val="00E365FA"/>
    <w:rsid w:val="00E36789"/>
    <w:rsid w:val="00E44A83"/>
    <w:rsid w:val="00E502C1"/>
    <w:rsid w:val="00E502DD"/>
    <w:rsid w:val="00E50D3A"/>
    <w:rsid w:val="00E51387"/>
    <w:rsid w:val="00E51E68"/>
    <w:rsid w:val="00E52EFD"/>
    <w:rsid w:val="00E5408A"/>
    <w:rsid w:val="00E56800"/>
    <w:rsid w:val="00E56AD6"/>
    <w:rsid w:val="00E57212"/>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22D"/>
    <w:rsid w:val="00EB74DB"/>
    <w:rsid w:val="00EC5359"/>
    <w:rsid w:val="00EC562A"/>
    <w:rsid w:val="00ED067A"/>
    <w:rsid w:val="00ED2B50"/>
    <w:rsid w:val="00EE0350"/>
    <w:rsid w:val="00EE0719"/>
    <w:rsid w:val="00EE0B0A"/>
    <w:rsid w:val="00EE0E80"/>
    <w:rsid w:val="00EE54A6"/>
    <w:rsid w:val="00EE613F"/>
    <w:rsid w:val="00EE7295"/>
    <w:rsid w:val="00EE7869"/>
    <w:rsid w:val="00EF054A"/>
    <w:rsid w:val="00EF3235"/>
    <w:rsid w:val="00EF7E72"/>
    <w:rsid w:val="00F06D37"/>
    <w:rsid w:val="00F07B9D"/>
    <w:rsid w:val="00F10D7A"/>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124"/>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624"/>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C93"/>
    <w:rsid w:val="00FE7E79"/>
    <w:rsid w:val="00FF3E7D"/>
    <w:rsid w:val="00FF5B99"/>
    <w:rsid w:val="00FF730C"/>
    <w:rsid w:val="00FF73F4"/>
    <w:rsid w:val="00FF7CE4"/>
    <w:rsid w:val="00FF7E39"/>
    <w:rsid w:val="012069D0"/>
    <w:rsid w:val="01877E4C"/>
    <w:rsid w:val="01972481"/>
    <w:rsid w:val="01FE5971"/>
    <w:rsid w:val="02315F11"/>
    <w:rsid w:val="02C50060"/>
    <w:rsid w:val="02CA6A93"/>
    <w:rsid w:val="030D3204"/>
    <w:rsid w:val="051801A4"/>
    <w:rsid w:val="051C21D9"/>
    <w:rsid w:val="053F1419"/>
    <w:rsid w:val="055B3D51"/>
    <w:rsid w:val="06BC152C"/>
    <w:rsid w:val="075D117F"/>
    <w:rsid w:val="07945E67"/>
    <w:rsid w:val="07AC4C63"/>
    <w:rsid w:val="07E44EE3"/>
    <w:rsid w:val="0837439C"/>
    <w:rsid w:val="089F49DA"/>
    <w:rsid w:val="092D0EA2"/>
    <w:rsid w:val="092E1232"/>
    <w:rsid w:val="096C600F"/>
    <w:rsid w:val="096C7FCE"/>
    <w:rsid w:val="098F1CD1"/>
    <w:rsid w:val="09E72B7C"/>
    <w:rsid w:val="0A135ABA"/>
    <w:rsid w:val="0A2A794B"/>
    <w:rsid w:val="0B533B32"/>
    <w:rsid w:val="0B8F718A"/>
    <w:rsid w:val="0B9835D3"/>
    <w:rsid w:val="0CEC6934"/>
    <w:rsid w:val="0DBE3FD7"/>
    <w:rsid w:val="0EBC2DBC"/>
    <w:rsid w:val="0F1C159B"/>
    <w:rsid w:val="0F342926"/>
    <w:rsid w:val="0FBF144D"/>
    <w:rsid w:val="0FF53D52"/>
    <w:rsid w:val="112E0823"/>
    <w:rsid w:val="121017F8"/>
    <w:rsid w:val="15353C2D"/>
    <w:rsid w:val="15EC56E9"/>
    <w:rsid w:val="160840E5"/>
    <w:rsid w:val="166A6C41"/>
    <w:rsid w:val="16A962B7"/>
    <w:rsid w:val="176B7CC8"/>
    <w:rsid w:val="18041401"/>
    <w:rsid w:val="18A1701E"/>
    <w:rsid w:val="19DF0C87"/>
    <w:rsid w:val="1AA42A88"/>
    <w:rsid w:val="1ACD5A3B"/>
    <w:rsid w:val="1BC3326A"/>
    <w:rsid w:val="1BDA10C0"/>
    <w:rsid w:val="1BED3D4B"/>
    <w:rsid w:val="1D861B45"/>
    <w:rsid w:val="1E793458"/>
    <w:rsid w:val="1E8531F0"/>
    <w:rsid w:val="1EAC5474"/>
    <w:rsid w:val="1EAF6180"/>
    <w:rsid w:val="1EFF0CE1"/>
    <w:rsid w:val="1F5F3D24"/>
    <w:rsid w:val="1F8C5B4E"/>
    <w:rsid w:val="1FF86516"/>
    <w:rsid w:val="204A22A7"/>
    <w:rsid w:val="2053686F"/>
    <w:rsid w:val="21771570"/>
    <w:rsid w:val="21E93CBD"/>
    <w:rsid w:val="235B75D0"/>
    <w:rsid w:val="239D002A"/>
    <w:rsid w:val="23BF2427"/>
    <w:rsid w:val="242E7E32"/>
    <w:rsid w:val="2508518B"/>
    <w:rsid w:val="254C65B9"/>
    <w:rsid w:val="265A6A2E"/>
    <w:rsid w:val="27E13DE3"/>
    <w:rsid w:val="29082E67"/>
    <w:rsid w:val="29566073"/>
    <w:rsid w:val="2B1A620F"/>
    <w:rsid w:val="2B6F1CC5"/>
    <w:rsid w:val="2BAB40AA"/>
    <w:rsid w:val="2BD71DA2"/>
    <w:rsid w:val="2C0E285B"/>
    <w:rsid w:val="2CCB6C14"/>
    <w:rsid w:val="2DA3779F"/>
    <w:rsid w:val="2E4442DA"/>
    <w:rsid w:val="2E747C52"/>
    <w:rsid w:val="2EE07A9B"/>
    <w:rsid w:val="2EF74CE0"/>
    <w:rsid w:val="2EF91A4B"/>
    <w:rsid w:val="2F276692"/>
    <w:rsid w:val="2FDB453A"/>
    <w:rsid w:val="309C7451"/>
    <w:rsid w:val="31C05195"/>
    <w:rsid w:val="31E16592"/>
    <w:rsid w:val="32A91449"/>
    <w:rsid w:val="34145870"/>
    <w:rsid w:val="3420365F"/>
    <w:rsid w:val="34213F1E"/>
    <w:rsid w:val="34921653"/>
    <w:rsid w:val="34A91169"/>
    <w:rsid w:val="35094F18"/>
    <w:rsid w:val="357616BE"/>
    <w:rsid w:val="368A5AA4"/>
    <w:rsid w:val="36E76349"/>
    <w:rsid w:val="37C547CD"/>
    <w:rsid w:val="38FF33C8"/>
    <w:rsid w:val="39091573"/>
    <w:rsid w:val="3A06247A"/>
    <w:rsid w:val="3A28127E"/>
    <w:rsid w:val="3A886146"/>
    <w:rsid w:val="3A9948A7"/>
    <w:rsid w:val="3AD07140"/>
    <w:rsid w:val="3ADF1013"/>
    <w:rsid w:val="3B083BE3"/>
    <w:rsid w:val="3B437657"/>
    <w:rsid w:val="3C003712"/>
    <w:rsid w:val="3CD7640A"/>
    <w:rsid w:val="3D2D119F"/>
    <w:rsid w:val="3E46434D"/>
    <w:rsid w:val="3F8E0C77"/>
    <w:rsid w:val="3FE42C00"/>
    <w:rsid w:val="4001136F"/>
    <w:rsid w:val="401A060A"/>
    <w:rsid w:val="411B070A"/>
    <w:rsid w:val="42451B3E"/>
    <w:rsid w:val="42485CED"/>
    <w:rsid w:val="42A72CDA"/>
    <w:rsid w:val="42D11559"/>
    <w:rsid w:val="42FE2750"/>
    <w:rsid w:val="434D0655"/>
    <w:rsid w:val="43BC20D9"/>
    <w:rsid w:val="43E6742C"/>
    <w:rsid w:val="44AA572E"/>
    <w:rsid w:val="45A908BF"/>
    <w:rsid w:val="45E3177B"/>
    <w:rsid w:val="46092A64"/>
    <w:rsid w:val="46353C7E"/>
    <w:rsid w:val="474166ED"/>
    <w:rsid w:val="47525C05"/>
    <w:rsid w:val="47862F06"/>
    <w:rsid w:val="478E1473"/>
    <w:rsid w:val="47E41BD5"/>
    <w:rsid w:val="484C255F"/>
    <w:rsid w:val="485E2C1D"/>
    <w:rsid w:val="494C3955"/>
    <w:rsid w:val="4A174B4D"/>
    <w:rsid w:val="4B35474B"/>
    <w:rsid w:val="4C0968BA"/>
    <w:rsid w:val="4D7D229D"/>
    <w:rsid w:val="4F1A2AEE"/>
    <w:rsid w:val="4FA20EEB"/>
    <w:rsid w:val="4FC31659"/>
    <w:rsid w:val="4FE0718E"/>
    <w:rsid w:val="50135721"/>
    <w:rsid w:val="501A2948"/>
    <w:rsid w:val="501F7233"/>
    <w:rsid w:val="503B5F10"/>
    <w:rsid w:val="506378F4"/>
    <w:rsid w:val="51112598"/>
    <w:rsid w:val="514C0ED9"/>
    <w:rsid w:val="52D95337"/>
    <w:rsid w:val="52EC73D3"/>
    <w:rsid w:val="53935187"/>
    <w:rsid w:val="55AE4A8E"/>
    <w:rsid w:val="561E0A26"/>
    <w:rsid w:val="56470192"/>
    <w:rsid w:val="56674A08"/>
    <w:rsid w:val="56807639"/>
    <w:rsid w:val="570A1245"/>
    <w:rsid w:val="57B63E99"/>
    <w:rsid w:val="584E107A"/>
    <w:rsid w:val="58B96858"/>
    <w:rsid w:val="5A2A1855"/>
    <w:rsid w:val="5ACC12DE"/>
    <w:rsid w:val="5B376F4F"/>
    <w:rsid w:val="5BFC403F"/>
    <w:rsid w:val="5D086499"/>
    <w:rsid w:val="5D7B2140"/>
    <w:rsid w:val="5D7F0B7A"/>
    <w:rsid w:val="5E1B3D5C"/>
    <w:rsid w:val="605D7F94"/>
    <w:rsid w:val="611E0517"/>
    <w:rsid w:val="62E32F5A"/>
    <w:rsid w:val="638766EA"/>
    <w:rsid w:val="638C5285"/>
    <w:rsid w:val="63DD51C5"/>
    <w:rsid w:val="63DF5E69"/>
    <w:rsid w:val="63F57A2F"/>
    <w:rsid w:val="64D1634F"/>
    <w:rsid w:val="64EE7FAF"/>
    <w:rsid w:val="65401246"/>
    <w:rsid w:val="65DD730B"/>
    <w:rsid w:val="6667241B"/>
    <w:rsid w:val="66E81DEF"/>
    <w:rsid w:val="67522E29"/>
    <w:rsid w:val="675A1119"/>
    <w:rsid w:val="67B248B2"/>
    <w:rsid w:val="67C5547F"/>
    <w:rsid w:val="684325C5"/>
    <w:rsid w:val="69532588"/>
    <w:rsid w:val="69753DE9"/>
    <w:rsid w:val="6A325547"/>
    <w:rsid w:val="6B61525D"/>
    <w:rsid w:val="6C3E3587"/>
    <w:rsid w:val="6DA537FA"/>
    <w:rsid w:val="6DCB2710"/>
    <w:rsid w:val="6DE20000"/>
    <w:rsid w:val="6E1E24A7"/>
    <w:rsid w:val="6E7969CF"/>
    <w:rsid w:val="6E9F6EA8"/>
    <w:rsid w:val="6FFD5C6C"/>
    <w:rsid w:val="70A13DA7"/>
    <w:rsid w:val="70DA1A49"/>
    <w:rsid w:val="72186197"/>
    <w:rsid w:val="732A3B2E"/>
    <w:rsid w:val="73BF6063"/>
    <w:rsid w:val="74FE2425"/>
    <w:rsid w:val="75BB1C37"/>
    <w:rsid w:val="75D51537"/>
    <w:rsid w:val="75F75951"/>
    <w:rsid w:val="76C17A22"/>
    <w:rsid w:val="76D71D62"/>
    <w:rsid w:val="78CA475B"/>
    <w:rsid w:val="78CB57D4"/>
    <w:rsid w:val="790E30F7"/>
    <w:rsid w:val="791610B3"/>
    <w:rsid w:val="797D177D"/>
    <w:rsid w:val="79D760A0"/>
    <w:rsid w:val="7A32167C"/>
    <w:rsid w:val="7A864F58"/>
    <w:rsid w:val="7A987B71"/>
    <w:rsid w:val="7AB4372F"/>
    <w:rsid w:val="7B294BC2"/>
    <w:rsid w:val="7B6173F3"/>
    <w:rsid w:val="7B8747CD"/>
    <w:rsid w:val="7C1E5145"/>
    <w:rsid w:val="7CEA58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39"/>
    <w:lsdException w:name="toc 9" w:uiPriority="39"/>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Title"/>
    <w:basedOn w:val="afffb"/>
    <w:link w:val="Char4"/>
    <w:qFormat/>
    <w:pPr>
      <w:spacing w:before="240" w:after="60"/>
      <w:jc w:val="center"/>
      <w:outlineLvl w:val="0"/>
    </w:pPr>
    <w:rPr>
      <w:rFonts w:ascii="Arial" w:hAnsi="Arial" w:cs="Arial"/>
      <w:b/>
      <w:bCs/>
      <w:sz w:val="32"/>
      <w:szCs w:val="32"/>
    </w:rPr>
  </w:style>
  <w:style w:type="table" w:styleId="affff7">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d">
    <w:name w:val="Quote"/>
    <w:basedOn w:val="afffb"/>
    <w:next w:val="afffb"/>
    <w:link w:val="Char5"/>
    <w:uiPriority w:val="29"/>
    <w:qFormat/>
    <w:rPr>
      <w:i/>
      <w:iCs/>
      <w:color w:val="000000"/>
    </w:rPr>
  </w:style>
  <w:style w:type="character" w:customStyle="1" w:styleId="Char5">
    <w:name w:val="引用 Char"/>
    <w:link w:val="affffd"/>
    <w:uiPriority w:val="29"/>
    <w:qFormat/>
    <w:rPr>
      <w:i/>
      <w:iCs/>
      <w:color w:val="000000"/>
      <w:kern w:val="2"/>
      <w:sz w:val="21"/>
      <w:szCs w:val="21"/>
    </w:rPr>
  </w:style>
  <w:style w:type="character" w:customStyle="1" w:styleId="Char4">
    <w:name w:val="标题 Char"/>
    <w:link w:val="affff6"/>
    <w:qFormat/>
    <w:rPr>
      <w:rFonts w:ascii="Arial" w:hAnsi="Arial" w:cs="Arial"/>
      <w:b/>
      <w:bCs/>
      <w:kern w:val="2"/>
      <w:sz w:val="32"/>
      <w:szCs w:val="32"/>
    </w:rPr>
  </w:style>
  <w:style w:type="paragraph" w:customStyle="1" w:styleId="affffe">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0">
    <w:name w:val="标准文件_页脚偶数页"/>
    <w:qFormat/>
    <w:pPr>
      <w:ind w:left="198"/>
    </w:pPr>
    <w:rPr>
      <w:rFonts w:ascii="宋体"/>
      <w:sz w:val="18"/>
    </w:rPr>
  </w:style>
  <w:style w:type="paragraph" w:customStyle="1" w:styleId="afffff1">
    <w:name w:val="标准文件_页脚奇数页"/>
    <w:qFormat/>
    <w:pPr>
      <w:ind w:right="227"/>
      <w:jc w:val="right"/>
    </w:pPr>
    <w:rPr>
      <w:rFonts w:ascii="宋体"/>
      <w:sz w:val="18"/>
    </w:rPr>
  </w:style>
  <w:style w:type="paragraph" w:customStyle="1" w:styleId="afffff2">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3">
    <w:name w:val="标准文件_标准正文"/>
    <w:basedOn w:val="afffb"/>
    <w:next w:val="afffff4"/>
    <w:qFormat/>
    <w:pPr>
      <w:snapToGrid w:val="0"/>
      <w:ind w:firstLineChars="200" w:firstLine="200"/>
    </w:pPr>
    <w:rPr>
      <w:kern w:val="0"/>
    </w:rPr>
  </w:style>
  <w:style w:type="paragraph" w:customStyle="1" w:styleId="afffff4">
    <w:name w:val="标准文件_段"/>
    <w:link w:val="Char6"/>
    <w:qFormat/>
    <w:pPr>
      <w:autoSpaceDE w:val="0"/>
      <w:autoSpaceDN w:val="0"/>
      <w:ind w:firstLineChars="200" w:firstLine="200"/>
      <w:jc w:val="both"/>
    </w:pPr>
    <w:rPr>
      <w:rFonts w:ascii="宋体"/>
      <w:sz w:val="21"/>
    </w:rPr>
  </w:style>
  <w:style w:type="character" w:customStyle="1" w:styleId="Char6">
    <w:name w:val="标准文件_段 Char"/>
    <w:link w:val="afffff4"/>
    <w:qFormat/>
    <w:rPr>
      <w:rFonts w:ascii="宋体" w:hAnsi="Times New Roman"/>
      <w:sz w:val="21"/>
    </w:rPr>
  </w:style>
  <w:style w:type="paragraph" w:customStyle="1" w:styleId="afffff5">
    <w:name w:val="标准文件_版本"/>
    <w:basedOn w:val="afffff3"/>
    <w:qFormat/>
    <w:pPr>
      <w:adjustRightInd/>
      <w:snapToGrid/>
      <w:ind w:firstLineChars="0" w:firstLine="0"/>
    </w:pPr>
    <w:rPr>
      <w:rFonts w:ascii="宋体" w:hAnsi="宋体"/>
      <w:kern w:val="2"/>
    </w:rPr>
  </w:style>
  <w:style w:type="paragraph" w:customStyle="1" w:styleId="afffff6">
    <w:name w:val="标准文件_标准部门"/>
    <w:basedOn w:val="afffb"/>
    <w:qFormat/>
    <w:pPr>
      <w:jc w:val="center"/>
    </w:pPr>
    <w:rPr>
      <w:rFonts w:ascii="黑体" w:eastAsia="黑体"/>
      <w:kern w:val="0"/>
      <w:sz w:val="44"/>
    </w:rPr>
  </w:style>
  <w:style w:type="paragraph" w:customStyle="1" w:styleId="afffff7">
    <w:name w:val="标准文件_标准代替"/>
    <w:basedOn w:val="afffb"/>
    <w:next w:val="afffb"/>
    <w:qFormat/>
    <w:pPr>
      <w:spacing w:line="310" w:lineRule="exact"/>
      <w:jc w:val="right"/>
    </w:pPr>
    <w:rPr>
      <w:rFonts w:ascii="宋体" w:hAnsi="宋体"/>
      <w:kern w:val="0"/>
    </w:rPr>
  </w:style>
  <w:style w:type="paragraph" w:customStyle="1" w:styleId="afffff8">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b"/>
    <w:qFormat/>
    <w:pPr>
      <w:jc w:val="left"/>
    </w:pPr>
  </w:style>
  <w:style w:type="paragraph" w:customStyle="1" w:styleId="afffffb">
    <w:name w:val="标准文件_参考文献标题"/>
    <w:basedOn w:val="afffb"/>
    <w:next w:val="afffb"/>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4"/>
    <w:qFormat/>
    <w:pPr>
      <w:widowControl w:val="0"/>
      <w:numPr>
        <w:ilvl w:val="3"/>
        <w:numId w:val="2"/>
      </w:numPr>
      <w:spacing w:beforeLines="50" w:afterLines="50"/>
      <w:jc w:val="both"/>
      <w:outlineLvl w:val="2"/>
    </w:pPr>
    <w:rPr>
      <w:rFonts w:ascii="黑体" w:eastAsia="黑体"/>
      <w:sz w:val="21"/>
    </w:rPr>
  </w:style>
  <w:style w:type="character" w:customStyle="1" w:styleId="afffffc">
    <w:name w:val="标准文件_发布"/>
    <w:qFormat/>
    <w:rPr>
      <w:rFonts w:ascii="黑体" w:eastAsia="黑体"/>
      <w:spacing w:val="0"/>
      <w:w w:val="100"/>
      <w:position w:val="3"/>
      <w:sz w:val="28"/>
    </w:rPr>
  </w:style>
  <w:style w:type="paragraph" w:customStyle="1" w:styleId="ad">
    <w:name w:val="标准文件_方框数字列项"/>
    <w:basedOn w:val="afffff4"/>
    <w:qFormat/>
    <w:pPr>
      <w:numPr>
        <w:numId w:val="3"/>
      </w:numPr>
      <w:ind w:firstLineChars="0" w:firstLine="0"/>
    </w:pPr>
  </w:style>
  <w:style w:type="paragraph" w:customStyle="1" w:styleId="afffffd">
    <w:name w:val="标准文件_封面标准编号"/>
    <w:basedOn w:val="afffb"/>
    <w:next w:val="afffff7"/>
    <w:qFormat/>
    <w:pPr>
      <w:spacing w:line="310" w:lineRule="exact"/>
      <w:jc w:val="right"/>
    </w:pPr>
    <w:rPr>
      <w:rFonts w:ascii="黑体" w:eastAsia="黑体"/>
      <w:kern w:val="0"/>
      <w:sz w:val="28"/>
    </w:rPr>
  </w:style>
  <w:style w:type="paragraph" w:customStyle="1" w:styleId="afffffe">
    <w:name w:val="标准文件_封面标准分类号"/>
    <w:basedOn w:val="afffb"/>
    <w:qFormat/>
    <w:rPr>
      <w:rFonts w:ascii="黑体" w:eastAsia="黑体"/>
      <w:b/>
      <w:kern w:val="0"/>
      <w:sz w:val="28"/>
    </w:rPr>
  </w:style>
  <w:style w:type="paragraph" w:customStyle="1" w:styleId="affffff">
    <w:name w:val="标准文件_封面标准名称"/>
    <w:basedOn w:val="afffb"/>
    <w:qFormat/>
    <w:pPr>
      <w:spacing w:line="240" w:lineRule="auto"/>
      <w:jc w:val="center"/>
    </w:pPr>
    <w:rPr>
      <w:rFonts w:ascii="黑体" w:eastAsia="黑体"/>
      <w:kern w:val="0"/>
      <w:sz w:val="52"/>
    </w:rPr>
  </w:style>
  <w:style w:type="paragraph" w:customStyle="1" w:styleId="affffff0">
    <w:name w:val="标准文件_封面标准英文名称"/>
    <w:basedOn w:val="afffb"/>
    <w:qFormat/>
    <w:pPr>
      <w:spacing w:line="240" w:lineRule="auto"/>
      <w:jc w:val="center"/>
    </w:pPr>
    <w:rPr>
      <w:rFonts w:ascii="黑体" w:eastAsia="黑体"/>
      <w:b/>
      <w:sz w:val="28"/>
    </w:rPr>
  </w:style>
  <w:style w:type="paragraph" w:customStyle="1" w:styleId="affffff1">
    <w:name w:val="标准文件_封面发布日期"/>
    <w:basedOn w:val="afffb"/>
    <w:qFormat/>
    <w:pPr>
      <w:spacing w:line="310" w:lineRule="exact"/>
    </w:pPr>
    <w:rPr>
      <w:rFonts w:ascii="黑体" w:eastAsia="黑体"/>
      <w:kern w:val="0"/>
      <w:sz w:val="28"/>
    </w:rPr>
  </w:style>
  <w:style w:type="paragraph" w:customStyle="1" w:styleId="affffff2">
    <w:name w:val="标准文件_封面密级"/>
    <w:basedOn w:val="afffb"/>
    <w:qFormat/>
    <w:rPr>
      <w:rFonts w:eastAsia="黑体"/>
      <w:sz w:val="32"/>
    </w:rPr>
  </w:style>
  <w:style w:type="paragraph" w:customStyle="1" w:styleId="affffff3">
    <w:name w:val="标准文件_封面实施日期"/>
    <w:basedOn w:val="afffb"/>
    <w:qFormat/>
    <w:pPr>
      <w:spacing w:line="310" w:lineRule="exact"/>
      <w:jc w:val="right"/>
    </w:pPr>
    <w:rPr>
      <w:rFonts w:ascii="黑体" w:eastAsia="黑体"/>
      <w:sz w:val="28"/>
    </w:rPr>
  </w:style>
  <w:style w:type="paragraph" w:customStyle="1" w:styleId="affffff4">
    <w:name w:val="标准文件_封面抬头"/>
    <w:basedOn w:val="afffff4"/>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4"/>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5">
    <w:name w:val="标准文件_附录表标题"/>
    <w:next w:val="afffff4"/>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a">
    <w:name w:val="标准文件_附录一级条标题"/>
    <w:next w:val="afffff4"/>
    <w:qFormat/>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4"/>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4"/>
    <w:qFormat/>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4"/>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4"/>
    <w:qFormat/>
    <w:pPr>
      <w:numPr>
        <w:ilvl w:val="1"/>
        <w:numId w:val="6"/>
      </w:numPr>
      <w:adjustRightInd w:val="0"/>
      <w:snapToGrid w:val="0"/>
      <w:spacing w:beforeLines="50" w:afterLines="50"/>
      <w:jc w:val="center"/>
    </w:pPr>
    <w:rPr>
      <w:rFonts w:ascii="黑体" w:eastAsia="黑体"/>
      <w:sz w:val="21"/>
    </w:rPr>
  </w:style>
  <w:style w:type="paragraph" w:customStyle="1" w:styleId="affe">
    <w:name w:val="标准文件_附录五级条标题"/>
    <w:next w:val="afffff4"/>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f0"/>
    <w:qFormat/>
    <w:rPr>
      <w:kern w:val="2"/>
      <w:sz w:val="21"/>
      <w:szCs w:val="21"/>
    </w:rPr>
  </w:style>
  <w:style w:type="paragraph" w:customStyle="1" w:styleId="affffff6">
    <w:name w:val="标准文件_附录章标题"/>
    <w:next w:val="afffff4"/>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7">
    <w:name w:val="标准文件_公式后的破折号"/>
    <w:basedOn w:val="afffff4"/>
    <w:next w:val="afffff4"/>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jc w:val="center"/>
      <w:outlineLvl w:val="0"/>
    </w:pPr>
    <w:rPr>
      <w:rFonts w:ascii="黑体" w:eastAsia="黑体"/>
      <w:sz w:val="32"/>
    </w:rPr>
  </w:style>
  <w:style w:type="paragraph" w:customStyle="1" w:styleId="affffff8">
    <w:name w:val="标准文件_目次、标准名称标题"/>
    <w:basedOn w:val="a6"/>
    <w:next w:val="afffff4"/>
    <w:qFormat/>
    <w:pPr>
      <w:spacing w:line="460" w:lineRule="exact"/>
      <w:ind w:left="0" w:firstLine="0"/>
    </w:pPr>
  </w:style>
  <w:style w:type="paragraph" w:customStyle="1" w:styleId="affffff9">
    <w:name w:val="标准文件_目录标题"/>
    <w:basedOn w:val="afffb"/>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4"/>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a">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4"/>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f4"/>
    <w:semiHidden/>
    <w:qFormat/>
    <w:rPr>
      <w:rFonts w:ascii="宋体"/>
      <w:kern w:val="2"/>
      <w:sz w:val="18"/>
      <w:szCs w:val="18"/>
    </w:rPr>
  </w:style>
  <w:style w:type="paragraph" w:customStyle="1" w:styleId="affffffb">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4"/>
    <w:qFormat/>
    <w:pPr>
      <w:numPr>
        <w:numId w:val="12"/>
      </w:numPr>
      <w:spacing w:line="240" w:lineRule="auto"/>
      <w:jc w:val="left"/>
    </w:pPr>
    <w:rPr>
      <w:rFonts w:ascii="宋体" w:hAnsi="宋体"/>
      <w:sz w:val="18"/>
    </w:rPr>
  </w:style>
  <w:style w:type="character" w:customStyle="1" w:styleId="affffffc">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4"/>
    <w:qFormat/>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4"/>
    <w:qFormat/>
    <w:pPr>
      <w:numPr>
        <w:ilvl w:val="1"/>
        <w:numId w:val="2"/>
      </w:numPr>
      <w:spacing w:beforeLines="100" w:afterLines="100"/>
      <w:jc w:val="both"/>
      <w:outlineLvl w:val="0"/>
    </w:pPr>
    <w:rPr>
      <w:rFonts w:ascii="黑体" w:eastAsia="黑体"/>
      <w:sz w:val="21"/>
    </w:rPr>
  </w:style>
  <w:style w:type="paragraph" w:customStyle="1" w:styleId="afff3">
    <w:name w:val="标准文件_一级条标题"/>
    <w:basedOn w:val="afff2"/>
    <w:next w:val="afffff4"/>
    <w:qFormat/>
    <w:pPr>
      <w:numPr>
        <w:ilvl w:val="2"/>
      </w:numPr>
      <w:spacing w:beforeLines="50" w:afterLines="50"/>
      <w:outlineLvl w:val="1"/>
    </w:pPr>
  </w:style>
  <w:style w:type="paragraph" w:customStyle="1" w:styleId="affffffd">
    <w:name w:val="标准文件_一致程度"/>
    <w:basedOn w:val="afffb"/>
    <w:qFormat/>
    <w:pPr>
      <w:spacing w:line="440" w:lineRule="exact"/>
      <w:jc w:val="center"/>
    </w:pPr>
    <w:rPr>
      <w:sz w:val="28"/>
    </w:rPr>
  </w:style>
  <w:style w:type="paragraph" w:customStyle="1" w:styleId="affffffe">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
    <w:name w:val="标准文件_英文图表脚注"/>
    <w:basedOn w:val="afffff3"/>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
    <w:name w:val="标准文件_英文注："/>
    <w:basedOn w:val="afffb"/>
    <w:next w:val="afffff4"/>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4"/>
    <w:qFormat/>
    <w:pPr>
      <w:numPr>
        <w:numId w:val="16"/>
      </w:numPr>
      <w:tabs>
        <w:tab w:val="left" w:pos="0"/>
      </w:tabs>
      <w:spacing w:beforeLines="50" w:afterLines="50"/>
      <w:jc w:val="center"/>
    </w:pPr>
    <w:rPr>
      <w:rFonts w:ascii="黑体" w:eastAsia="黑体"/>
      <w:sz w:val="21"/>
    </w:rPr>
  </w:style>
  <w:style w:type="paragraph" w:customStyle="1" w:styleId="afffffff0">
    <w:name w:val="标准文件_正文公式"/>
    <w:basedOn w:val="afffb"/>
    <w:next w:val="afffff3"/>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4"/>
    <w:qFormat/>
    <w:pPr>
      <w:numPr>
        <w:numId w:val="17"/>
      </w:numPr>
      <w:spacing w:beforeLines="50" w:afterLines="50"/>
      <w:jc w:val="center"/>
    </w:pPr>
    <w:rPr>
      <w:rFonts w:ascii="黑体" w:eastAsia="黑体"/>
      <w:sz w:val="21"/>
    </w:rPr>
  </w:style>
  <w:style w:type="paragraph" w:customStyle="1" w:styleId="afff9">
    <w:name w:val="标准文件_正文英文表标题"/>
    <w:next w:val="afffff4"/>
    <w:qFormat/>
    <w:pPr>
      <w:numPr>
        <w:numId w:val="18"/>
      </w:numPr>
      <w:jc w:val="center"/>
    </w:pPr>
    <w:rPr>
      <w:rFonts w:ascii="黑体" w:eastAsia="黑体"/>
      <w:sz w:val="21"/>
    </w:rPr>
  </w:style>
  <w:style w:type="paragraph" w:customStyle="1" w:styleId="aff1">
    <w:name w:val="标准文件_正文英文图标题"/>
    <w:next w:val="afffff4"/>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1">
    <w:name w:val="发布部门"/>
    <w:next w:val="afffff4"/>
    <w:qFormat/>
    <w:pPr>
      <w:framePr w:w="7433" w:h="585" w:hRule="exact" w:hSpace="180" w:vSpace="180" w:wrap="around" w:hAnchor="margin" w:xAlign="center" w:y="14401" w:anchorLock="1"/>
      <w:jc w:val="center"/>
    </w:pPr>
    <w:rPr>
      <w:rFonts w:ascii="宋体"/>
      <w:b/>
      <w:w w:val="135"/>
      <w:sz w:val="36"/>
    </w:rPr>
  </w:style>
  <w:style w:type="paragraph" w:customStyle="1" w:styleId="afffffff2">
    <w:name w:val="发布日期"/>
    <w:qFormat/>
    <w:pPr>
      <w:framePr w:w="4000" w:h="473" w:hRule="exact" w:hSpace="180" w:vSpace="180" w:wrap="around" w:hAnchor="margin" w:y="13511" w:anchorLock="1"/>
    </w:pPr>
    <w:rPr>
      <w:rFonts w:eastAsia="黑体"/>
      <w:sz w:val="28"/>
    </w:rPr>
  </w:style>
  <w:style w:type="paragraph" w:customStyle="1" w:styleId="afffffff3">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5">
    <w:name w:val="封面标准文稿编辑信息"/>
    <w:qFormat/>
    <w:pPr>
      <w:spacing w:before="180" w:line="180" w:lineRule="exact"/>
      <w:jc w:val="center"/>
    </w:pPr>
    <w:rPr>
      <w:rFonts w:ascii="宋体"/>
      <w:sz w:val="21"/>
    </w:rPr>
  </w:style>
  <w:style w:type="paragraph" w:customStyle="1" w:styleId="afffffff6">
    <w:name w:val="封面标准文稿类别"/>
    <w:qFormat/>
    <w:pPr>
      <w:spacing w:before="440" w:line="400" w:lineRule="exact"/>
      <w:jc w:val="center"/>
    </w:pPr>
    <w:rPr>
      <w:rFonts w:ascii="宋体"/>
      <w:sz w:val="24"/>
    </w:rPr>
  </w:style>
  <w:style w:type="paragraph" w:customStyle="1" w:styleId="afffffff7">
    <w:name w:val="封面标准英文名称"/>
    <w:qFormat/>
    <w:pPr>
      <w:widowControl w:val="0"/>
      <w:spacing w:line="360" w:lineRule="exact"/>
      <w:jc w:val="center"/>
    </w:pPr>
    <w:rPr>
      <w:sz w:val="28"/>
    </w:rPr>
  </w:style>
  <w:style w:type="paragraph" w:customStyle="1" w:styleId="afffffff8">
    <w:name w:val="封面一致性程度标识"/>
    <w:qFormat/>
    <w:pPr>
      <w:spacing w:before="440" w:line="440" w:lineRule="exact"/>
      <w:jc w:val="center"/>
    </w:pPr>
    <w:rPr>
      <w:sz w:val="28"/>
    </w:rPr>
  </w:style>
  <w:style w:type="paragraph" w:customStyle="1" w:styleId="afffffff9">
    <w:name w:val="封面正文"/>
    <w:qFormat/>
    <w:pPr>
      <w:jc w:val="both"/>
    </w:pPr>
  </w:style>
  <w:style w:type="paragraph" w:customStyle="1" w:styleId="afffffffa">
    <w:name w:val="附录二级无标题条"/>
    <w:basedOn w:val="afffb"/>
    <w:next w:val="afffff4"/>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pPr>
      <w:outlineLvl w:val="4"/>
    </w:pPr>
  </w:style>
  <w:style w:type="paragraph" w:customStyle="1" w:styleId="afffffffc">
    <w:name w:val="附录四级无标题条"/>
    <w:basedOn w:val="afffffffb"/>
    <w:next w:val="afffff4"/>
    <w:qFormat/>
    <w:pPr>
      <w:outlineLvl w:val="5"/>
    </w:pPr>
  </w:style>
  <w:style w:type="paragraph" w:customStyle="1" w:styleId="afffffffd">
    <w:name w:val="附录图"/>
    <w:next w:val="afffff4"/>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e">
    <w:name w:val="附录五级无标题条"/>
    <w:basedOn w:val="afffffffc"/>
    <w:next w:val="afffff4"/>
    <w:qFormat/>
    <w:pPr>
      <w:outlineLvl w:val="6"/>
    </w:pPr>
  </w:style>
  <w:style w:type="paragraph" w:customStyle="1" w:styleId="affffffff">
    <w:name w:val="附录性质"/>
    <w:basedOn w:val="afffb"/>
    <w:qFormat/>
    <w:pPr>
      <w:widowControl/>
      <w:adjustRightInd/>
      <w:jc w:val="center"/>
    </w:pPr>
    <w:rPr>
      <w:rFonts w:ascii="黑体" w:eastAsia="黑体"/>
    </w:rPr>
  </w:style>
  <w:style w:type="paragraph" w:customStyle="1" w:styleId="affffffff0">
    <w:name w:val="附录一级无标题条"/>
    <w:basedOn w:val="affffff6"/>
    <w:next w:val="afffff4"/>
    <w:qFormat/>
    <w:pPr>
      <w:autoSpaceDN w:val="0"/>
      <w:outlineLvl w:val="2"/>
    </w:pPr>
    <w:rPr>
      <w:rFonts w:ascii="宋体" w:eastAsia="宋体" w:hAnsi="宋体"/>
    </w:rPr>
  </w:style>
  <w:style w:type="character" w:customStyle="1" w:styleId="affffffff1">
    <w:name w:val="个人答复风格"/>
    <w:qFormat/>
    <w:rPr>
      <w:rFonts w:ascii="Arial" w:eastAsia="宋体" w:hAnsi="Arial" w:cs="Arial"/>
      <w:color w:val="auto"/>
      <w:spacing w:val="0"/>
      <w:sz w:val="20"/>
    </w:rPr>
  </w:style>
  <w:style w:type="character" w:customStyle="1" w:styleId="affffffff2">
    <w:name w:val="个人撰写风格"/>
    <w:qFormat/>
    <w:rPr>
      <w:rFonts w:ascii="Arial" w:eastAsia="宋体" w:hAnsi="Arial" w:cs="Arial"/>
      <w:color w:val="auto"/>
      <w:spacing w:val="0"/>
      <w:sz w:val="20"/>
    </w:rPr>
  </w:style>
  <w:style w:type="paragraph" w:customStyle="1" w:styleId="affffffff3">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4">
    <w:name w:val="列项·"/>
    <w:basedOn w:val="afffff4"/>
    <w:qFormat/>
    <w:pPr>
      <w:tabs>
        <w:tab w:val="left" w:pos="840"/>
      </w:tabs>
    </w:pPr>
  </w:style>
  <w:style w:type="paragraph" w:customStyle="1" w:styleId="affffffff5">
    <w:name w:val="目次、索引正文"/>
    <w:qFormat/>
    <w:pPr>
      <w:spacing w:line="320" w:lineRule="exact"/>
      <w:jc w:val="both"/>
    </w:pPr>
    <w:rPr>
      <w:rFonts w:ascii="宋体"/>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6">
    <w:name w:val="其他标准称谓"/>
    <w:qFormat/>
    <w:pPr>
      <w:spacing w:line="0" w:lineRule="atLeast"/>
      <w:jc w:val="distribute"/>
    </w:pPr>
    <w:rPr>
      <w:rFonts w:ascii="黑体" w:eastAsia="黑体" w:hAnsi="宋体"/>
      <w:sz w:val="52"/>
    </w:rPr>
  </w:style>
  <w:style w:type="paragraph" w:customStyle="1" w:styleId="affffffff7">
    <w:name w:val="其他发布部门"/>
    <w:basedOn w:val="afffffff1"/>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8">
    <w:name w:val="实施日期"/>
    <w:basedOn w:val="afffffff2"/>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9">
    <w:name w:val="文献分类号"/>
    <w:qFormat/>
    <w:pPr>
      <w:framePr w:hSpace="180" w:vSpace="180" w:wrap="around" w:hAnchor="margin" w:y="1" w:anchorLock="1"/>
      <w:widowControl w:val="0"/>
      <w:textAlignment w:val="center"/>
    </w:pPr>
    <w:rPr>
      <w:rFonts w:eastAsia="黑体"/>
      <w:sz w:val="21"/>
    </w:rPr>
  </w:style>
  <w:style w:type="paragraph" w:customStyle="1" w:styleId="affffffffa">
    <w:name w:val="无标题条"/>
    <w:next w:val="afffff4"/>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b">
    <w:name w:val="注:后续"/>
    <w:qFormat/>
    <w:pPr>
      <w:spacing w:line="300" w:lineRule="exact"/>
      <w:ind w:leftChars="400" w:left="600" w:hangingChars="200" w:hanging="200"/>
      <w:jc w:val="both"/>
    </w:pPr>
    <w:rPr>
      <w:rFonts w:ascii="宋体"/>
      <w:sz w:val="18"/>
    </w:rPr>
  </w:style>
  <w:style w:type="paragraph" w:customStyle="1" w:styleId="affffffffc">
    <w:name w:val="注×:后续"/>
    <w:basedOn w:val="affffffffb"/>
    <w:qFormat/>
    <w:pPr>
      <w:ind w:leftChars="0" w:left="1406" w:firstLineChars="0" w:hanging="499"/>
    </w:pPr>
  </w:style>
  <w:style w:type="paragraph" w:customStyle="1" w:styleId="affffffffd">
    <w:name w:val="标准文件_一级无标题"/>
    <w:basedOn w:val="afff3"/>
    <w:qFormat/>
    <w:pPr>
      <w:spacing w:beforeLines="0" w:afterLines="0"/>
      <w:outlineLvl w:val="9"/>
    </w:pPr>
    <w:rPr>
      <w:rFonts w:ascii="宋体" w:eastAsia="宋体"/>
    </w:rPr>
  </w:style>
  <w:style w:type="paragraph" w:customStyle="1" w:styleId="affffffffe">
    <w:name w:val="标准文件_五级无标题"/>
    <w:basedOn w:val="afff7"/>
    <w:qFormat/>
    <w:pPr>
      <w:spacing w:beforeLines="0" w:afterLines="0"/>
      <w:outlineLvl w:val="9"/>
    </w:pPr>
    <w:rPr>
      <w:rFonts w:ascii="宋体" w:eastAsia="宋体"/>
    </w:rPr>
  </w:style>
  <w:style w:type="paragraph" w:customStyle="1" w:styleId="afffffffff">
    <w:name w:val="标准文件_三级无标题"/>
    <w:basedOn w:val="afff5"/>
    <w:qFormat/>
    <w:pPr>
      <w:spacing w:beforeLines="0" w:afterLines="0"/>
      <w:outlineLvl w:val="9"/>
    </w:pPr>
    <w:rPr>
      <w:rFonts w:ascii="宋体" w:eastAsia="宋体"/>
    </w:rPr>
  </w:style>
  <w:style w:type="paragraph" w:customStyle="1" w:styleId="afffffffff0">
    <w:name w:val="标准文件_二级无标题"/>
    <w:basedOn w:val="afff4"/>
    <w:qFormat/>
    <w:pPr>
      <w:spacing w:beforeLines="0" w:afterLines="0"/>
      <w:outlineLvl w:val="9"/>
    </w:pPr>
    <w:rPr>
      <w:rFonts w:ascii="宋体" w:eastAsia="宋体"/>
    </w:rPr>
  </w:style>
  <w:style w:type="paragraph" w:customStyle="1" w:styleId="afffffffff1">
    <w:name w:val="标准_四级无标题"/>
    <w:basedOn w:val="afff6"/>
    <w:next w:val="afffff4"/>
    <w:qFormat/>
    <w:rPr>
      <w:rFonts w:eastAsia="宋体"/>
    </w:rPr>
  </w:style>
  <w:style w:type="paragraph" w:customStyle="1" w:styleId="afffffffff2">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4"/>
    <w:qFormat/>
    <w:pPr>
      <w:numPr>
        <w:numId w:val="23"/>
      </w:numPr>
      <w:ind w:firstLineChars="0" w:firstLine="0"/>
    </w:pPr>
    <w:rPr>
      <w:rFonts w:ascii="Times New Roman" w:cs="Arial"/>
      <w:szCs w:val="28"/>
    </w:rPr>
  </w:style>
  <w:style w:type="paragraph" w:customStyle="1" w:styleId="ae">
    <w:name w:val="标准文件_小写罗马数字编号列项"/>
    <w:basedOn w:val="afffff4"/>
    <w:qFormat/>
    <w:pPr>
      <w:numPr>
        <w:numId w:val="24"/>
      </w:numPr>
      <w:ind w:firstLineChars="0" w:firstLine="0"/>
    </w:pPr>
    <w:rPr>
      <w:rFonts w:cs="Arial"/>
      <w:szCs w:val="28"/>
    </w:rPr>
  </w:style>
  <w:style w:type="paragraph" w:customStyle="1" w:styleId="afffffffff3">
    <w:name w:val="标准文件_附录标题"/>
    <w:basedOn w:val="aff9"/>
    <w:qFormat/>
    <w:pPr>
      <w:numPr>
        <w:numId w:val="0"/>
      </w:numPr>
      <w:spacing w:after="280"/>
      <w:outlineLvl w:val="9"/>
    </w:pPr>
  </w:style>
  <w:style w:type="paragraph" w:customStyle="1" w:styleId="afffffffff4">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4"/>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5">
    <w:name w:val="标准文件_索引字母"/>
    <w:next w:val="afffff4"/>
    <w:qFormat/>
    <w:pPr>
      <w:jc w:val="center"/>
    </w:pPr>
    <w:rPr>
      <w:rFonts w:ascii="宋体" w:eastAsia="Times New Roman" w:hAnsi="宋体"/>
      <w:b/>
      <w:kern w:val="2"/>
      <w:sz w:val="21"/>
    </w:rPr>
  </w:style>
  <w:style w:type="paragraph" w:customStyle="1" w:styleId="afffffffff6">
    <w:name w:val="标准文件_附录前"/>
    <w:next w:val="afffff4"/>
    <w:qFormat/>
    <w:pPr>
      <w:spacing w:line="20" w:lineRule="atLeast"/>
      <w:ind w:firstLine="200"/>
    </w:pPr>
    <w:rPr>
      <w:rFonts w:ascii="宋体" w:hAnsi="宋体"/>
      <w:kern w:val="2"/>
      <w:sz w:val="10"/>
    </w:rPr>
  </w:style>
  <w:style w:type="paragraph" w:customStyle="1" w:styleId="afffffffff7">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f4"/>
    <w:qFormat/>
    <w:pPr>
      <w:ind w:firstLineChars="0" w:firstLine="0"/>
      <w:jc w:val="center"/>
    </w:pPr>
    <w:rPr>
      <w:sz w:val="18"/>
    </w:rPr>
  </w:style>
  <w:style w:type="paragraph" w:customStyle="1" w:styleId="afff8">
    <w:name w:val="标准文件_注："/>
    <w:next w:val="afffff4"/>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9"/>
    <w:qFormat/>
    <w:pPr>
      <w:widowControl w:val="0"/>
      <w:numPr>
        <w:numId w:val="28"/>
      </w:numPr>
      <w:jc w:val="both"/>
    </w:pPr>
    <w:rPr>
      <w:rFonts w:ascii="宋体"/>
      <w:sz w:val="18"/>
      <w:szCs w:val="18"/>
    </w:rPr>
  </w:style>
  <w:style w:type="paragraph" w:customStyle="1" w:styleId="afffffffff9">
    <w:name w:val="标准文件_示例内容"/>
    <w:basedOn w:val="afffff4"/>
    <w:qFormat/>
    <w:pPr>
      <w:ind w:firstLine="420"/>
    </w:pPr>
    <w:rPr>
      <w:sz w:val="18"/>
    </w:rPr>
  </w:style>
  <w:style w:type="paragraph" w:customStyle="1" w:styleId="aff0">
    <w:name w:val="标准文件_示例×："/>
    <w:basedOn w:val="afffb"/>
    <w:next w:val="afffffffff9"/>
    <w:qFormat/>
    <w:pPr>
      <w:widowControl/>
      <w:numPr>
        <w:numId w:val="29"/>
      </w:numPr>
      <w:adjustRightInd/>
      <w:spacing w:line="240" w:lineRule="auto"/>
    </w:pPr>
    <w:rPr>
      <w:rFonts w:ascii="宋体" w:hAnsi="Times New Roman"/>
      <w:kern w:val="0"/>
      <w:sz w:val="18"/>
      <w:szCs w:val="18"/>
    </w:rPr>
  </w:style>
  <w:style w:type="paragraph" w:customStyle="1" w:styleId="afffffffffa">
    <w:name w:val="标准文件_表格续"/>
    <w:basedOn w:val="afffff4"/>
    <w:next w:val="afffff4"/>
    <w:qFormat/>
    <w:pPr>
      <w:jc w:val="center"/>
    </w:pPr>
    <w:rPr>
      <w:rFonts w:ascii="黑体" w:eastAsia="黑体" w:hAnsi="黑体"/>
    </w:rPr>
  </w:style>
  <w:style w:type="character" w:styleId="afffffffffb">
    <w:name w:val="Placeholder Text"/>
    <w:basedOn w:val="afffc"/>
    <w:uiPriority w:val="99"/>
    <w:semiHidden/>
    <w:qFormat/>
    <w:rPr>
      <w:color w:val="808080"/>
    </w:rPr>
  </w:style>
  <w:style w:type="paragraph" w:customStyle="1" w:styleId="2">
    <w:name w:val="标准文件_二级项2"/>
    <w:basedOn w:val="afffff4"/>
    <w:qFormat/>
    <w:pPr>
      <w:numPr>
        <w:ilvl w:val="1"/>
        <w:numId w:val="21"/>
      </w:numPr>
      <w:ind w:firstLineChars="0" w:firstLine="0"/>
    </w:pPr>
  </w:style>
  <w:style w:type="paragraph" w:customStyle="1" w:styleId="21">
    <w:name w:val="标准文件_三级项2"/>
    <w:basedOn w:val="afffff4"/>
    <w:qFormat/>
    <w:pPr>
      <w:numPr>
        <w:numId w:val="30"/>
      </w:numPr>
      <w:spacing w:line="300" w:lineRule="exact"/>
      <w:ind w:firstLineChars="0"/>
    </w:pPr>
    <w:rPr>
      <w:rFonts w:ascii="Times New Roman"/>
    </w:rPr>
  </w:style>
  <w:style w:type="paragraph" w:customStyle="1" w:styleId="20">
    <w:name w:val="标准文件_一级项2"/>
    <w:basedOn w:val="afffff4"/>
    <w:qFormat/>
    <w:pPr>
      <w:numPr>
        <w:numId w:val="31"/>
      </w:numPr>
      <w:spacing w:line="300" w:lineRule="exact"/>
      <w:ind w:firstLineChars="0"/>
    </w:pPr>
    <w:rPr>
      <w:rFonts w:ascii="Times New Roman"/>
    </w:rPr>
  </w:style>
  <w:style w:type="paragraph" w:customStyle="1" w:styleId="afffffffffc">
    <w:name w:val="标准文件_提示"/>
    <w:basedOn w:val="afffff4"/>
    <w:next w:val="afffff4"/>
    <w:qFormat/>
    <w:pPr>
      <w:ind w:firstLine="420"/>
    </w:pPr>
    <w:rPr>
      <w:rFonts w:ascii="黑体" w:eastAsia="黑体"/>
    </w:rPr>
  </w:style>
  <w:style w:type="character" w:customStyle="1" w:styleId="afffffffffd">
    <w:name w:val="标准文件_来源"/>
    <w:basedOn w:val="afffc"/>
    <w:uiPriority w:val="1"/>
    <w:qFormat/>
    <w:rPr>
      <w:rFonts w:eastAsia="宋体"/>
      <w:sz w:val="21"/>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2"/>
    <w:qFormat/>
    <w:pPr>
      <w:framePr w:w="3997" w:h="471" w:hRule="exact" w:hSpace="0" w:vSpace="181" w:wrap="around" w:vAnchor="page" w:hAnchor="page" w:x="1419" w:y="14097"/>
    </w:pPr>
  </w:style>
  <w:style w:type="paragraph" w:customStyle="1" w:styleId="affffffffff0">
    <w:name w:val="其他实施日期"/>
    <w:basedOn w:val="affffffff8"/>
    <w:qFormat/>
    <w:pPr>
      <w:framePr w:w="3997" w:h="471" w:hRule="exact" w:vSpace="181" w:wrap="around" w:vAnchor="page" w:hAnchor="page" w:x="7089" w:y="14097"/>
    </w:pPr>
  </w:style>
  <w:style w:type="paragraph" w:customStyle="1" w:styleId="affffffffff1">
    <w:name w:val="标准文件_文件编号"/>
    <w:basedOn w:val="afffff4"/>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uto"/>
      <w:spacing w:before="57"/>
    </w:pPr>
    <w:rPr>
      <w:sz w:val="21"/>
    </w:rPr>
  </w:style>
  <w:style w:type="paragraph" w:customStyle="1" w:styleId="affffffffff3">
    <w:name w:val="标准文件_文件名称"/>
    <w:basedOn w:val="afffff4"/>
    <w:next w:val="afffff4"/>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4"/>
    <w:next w:val="afffff4"/>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4"/>
    <w:next w:val="afffff4"/>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qFormat/>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pPr>
      <w:ind w:left="811" w:firstLineChars="0" w:firstLine="0"/>
    </w:pPr>
    <w:rPr>
      <w:sz w:val="18"/>
    </w:rPr>
  </w:style>
  <w:style w:type="paragraph" w:customStyle="1" w:styleId="X">
    <w:name w:val="标准文件_注X后"/>
    <w:basedOn w:val="afffff4"/>
    <w:qFormat/>
    <w:pPr>
      <w:ind w:left="811" w:firstLineChars="0" w:firstLine="0"/>
    </w:pPr>
    <w:rPr>
      <w:sz w:val="18"/>
    </w:rPr>
  </w:style>
  <w:style w:type="paragraph" w:customStyle="1" w:styleId="affffffffff5">
    <w:name w:val="标准文件_示例后"/>
    <w:basedOn w:val="afffff4"/>
    <w:qFormat/>
    <w:pPr>
      <w:ind w:left="964" w:firstLineChars="0" w:firstLine="0"/>
    </w:pPr>
    <w:rPr>
      <w:sz w:val="18"/>
    </w:rPr>
  </w:style>
  <w:style w:type="paragraph" w:customStyle="1" w:styleId="X0">
    <w:name w:val="标准文件_示例X后"/>
    <w:basedOn w:val="afffff4"/>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6">
    <w:name w:val="标准文件_索引项"/>
    <w:basedOn w:val="afffff4"/>
    <w:next w:val="afffff4"/>
    <w:qFormat/>
    <w:pPr>
      <w:tabs>
        <w:tab w:val="right" w:leader="dot" w:pos="9356"/>
      </w:tabs>
      <w:ind w:left="210" w:firstLineChars="0" w:hanging="210"/>
      <w:jc w:val="left"/>
    </w:pPr>
  </w:style>
  <w:style w:type="paragraph" w:customStyle="1" w:styleId="affffffffff7">
    <w:name w:val="标准文件_附录一级无标题"/>
    <w:basedOn w:val="affa"/>
    <w:qFormat/>
    <w:pPr>
      <w:spacing w:beforeLines="0" w:afterLines="0" w:line="276" w:lineRule="auto"/>
      <w:outlineLvl w:val="9"/>
    </w:pPr>
    <w:rPr>
      <w:rFonts w:ascii="宋体" w:eastAsia="宋体"/>
    </w:rPr>
  </w:style>
  <w:style w:type="paragraph" w:customStyle="1" w:styleId="affffffffff8">
    <w:name w:val="标准文件_附录二级无标题"/>
    <w:basedOn w:val="affb"/>
    <w:qFormat/>
    <w:pPr>
      <w:spacing w:beforeLines="0" w:afterLines="0" w:line="276" w:lineRule="auto"/>
      <w:outlineLvl w:val="9"/>
    </w:pPr>
    <w:rPr>
      <w:rFonts w:ascii="宋体" w:eastAsia="宋体"/>
    </w:rPr>
  </w:style>
  <w:style w:type="paragraph" w:customStyle="1" w:styleId="affffffffff9">
    <w:name w:val="标准文件_附录三级无标题"/>
    <w:basedOn w:val="affc"/>
    <w:qFormat/>
    <w:pPr>
      <w:spacing w:beforeLines="0" w:afterLines="0" w:line="276" w:lineRule="auto"/>
      <w:outlineLvl w:val="9"/>
    </w:pPr>
    <w:rPr>
      <w:rFonts w:ascii="宋体" w:eastAsia="宋体"/>
    </w:rPr>
  </w:style>
  <w:style w:type="paragraph" w:customStyle="1" w:styleId="affffffffffa">
    <w:name w:val="标准文件_附录四级无标题"/>
    <w:basedOn w:val="affd"/>
    <w:qFormat/>
    <w:pPr>
      <w:spacing w:beforeLines="0" w:afterLines="0" w:line="276" w:lineRule="auto"/>
      <w:outlineLvl w:val="9"/>
    </w:pPr>
    <w:rPr>
      <w:rFonts w:ascii="宋体" w:eastAsia="宋体"/>
    </w:rPr>
  </w:style>
  <w:style w:type="paragraph" w:customStyle="1" w:styleId="affffffffffb">
    <w:name w:val="标准文件_附录五级无标题"/>
    <w:basedOn w:val="affe"/>
    <w:qFormat/>
    <w:pPr>
      <w:spacing w:beforeLines="0" w:afterLines="0" w:line="276" w:lineRule="auto"/>
      <w:outlineLvl w:val="9"/>
    </w:pPr>
    <w:rPr>
      <w:rFonts w:ascii="宋体" w:eastAsia="宋体"/>
    </w:rPr>
  </w:style>
  <w:style w:type="paragraph" w:customStyle="1" w:styleId="affffffffffc">
    <w:name w:val="标准文件_引言一级无标题"/>
    <w:basedOn w:val="a7"/>
    <w:next w:val="afffff4"/>
    <w:qFormat/>
    <w:pPr>
      <w:spacing w:beforeLines="0" w:afterLines="0" w:line="276" w:lineRule="auto"/>
    </w:pPr>
    <w:rPr>
      <w:rFonts w:ascii="宋体" w:eastAsia="宋体"/>
    </w:rPr>
  </w:style>
  <w:style w:type="paragraph" w:customStyle="1" w:styleId="affffffffffd">
    <w:name w:val="标准文件_引言二级无标题"/>
    <w:basedOn w:val="a8"/>
    <w:next w:val="afffff4"/>
    <w:qFormat/>
    <w:pPr>
      <w:spacing w:beforeLines="0" w:afterLines="0" w:line="276" w:lineRule="auto"/>
    </w:pPr>
    <w:rPr>
      <w:rFonts w:ascii="宋体" w:eastAsia="宋体"/>
    </w:rPr>
  </w:style>
  <w:style w:type="paragraph" w:customStyle="1" w:styleId="affffffffffe">
    <w:name w:val="标准文件_引言三级无标题"/>
    <w:basedOn w:val="a9"/>
    <w:qFormat/>
    <w:pPr>
      <w:spacing w:beforeLines="0" w:afterLines="0" w:line="276" w:lineRule="auto"/>
    </w:pPr>
    <w:rPr>
      <w:rFonts w:ascii="宋体" w:eastAsia="宋体"/>
    </w:rPr>
  </w:style>
  <w:style w:type="paragraph" w:customStyle="1" w:styleId="afffffffffff">
    <w:name w:val="标准文件_引言四级无标题"/>
    <w:basedOn w:val="aa"/>
    <w:next w:val="afffff4"/>
    <w:qFormat/>
    <w:pPr>
      <w:spacing w:beforeLines="0" w:afterLines="0" w:line="276" w:lineRule="auto"/>
    </w:pPr>
    <w:rPr>
      <w:rFonts w:ascii="宋体" w:eastAsia="宋体"/>
    </w:rPr>
  </w:style>
  <w:style w:type="paragraph" w:customStyle="1" w:styleId="afffffffffff0">
    <w:name w:val="标准文件_引言五级无标题"/>
    <w:basedOn w:val="ab"/>
    <w:next w:val="afffff4"/>
    <w:qFormat/>
    <w:pPr>
      <w:spacing w:beforeLines="0" w:afterLines="0" w:line="276" w:lineRule="auto"/>
    </w:pPr>
    <w:rPr>
      <w:rFonts w:ascii="宋体" w:eastAsia="宋体"/>
    </w:rPr>
  </w:style>
  <w:style w:type="paragraph" w:customStyle="1" w:styleId="afffffffffff1">
    <w:name w:val="标准文件_索引标题"/>
    <w:basedOn w:val="afffffb"/>
    <w:next w:val="afffff4"/>
    <w:qFormat/>
    <w:rPr>
      <w:rFonts w:hAnsi="黑体"/>
    </w:rPr>
  </w:style>
  <w:style w:type="paragraph" w:customStyle="1" w:styleId="afffffffffff2">
    <w:name w:val="标准文件_脚注内容"/>
    <w:basedOn w:val="afffff4"/>
    <w:qFormat/>
    <w:pPr>
      <w:ind w:leftChars="200" w:left="400" w:hangingChars="200" w:hanging="200"/>
    </w:pPr>
    <w:rPr>
      <w:sz w:val="15"/>
    </w:rPr>
  </w:style>
  <w:style w:type="paragraph" w:customStyle="1" w:styleId="afffffffffff3">
    <w:name w:val="标准文件_术语条一"/>
    <w:basedOn w:val="affffffffd"/>
    <w:next w:val="afffff4"/>
    <w:qFormat/>
  </w:style>
  <w:style w:type="paragraph" w:customStyle="1" w:styleId="afffffffffff4">
    <w:name w:val="标准文件_术语条二"/>
    <w:basedOn w:val="afffffffff0"/>
    <w:next w:val="afffff4"/>
    <w:qFormat/>
  </w:style>
  <w:style w:type="paragraph" w:customStyle="1" w:styleId="afffffffffff5">
    <w:name w:val="标准文件_术语条三"/>
    <w:basedOn w:val="afffffffff"/>
    <w:next w:val="afffff4"/>
    <w:qFormat/>
  </w:style>
  <w:style w:type="paragraph" w:customStyle="1" w:styleId="afffffffffff6">
    <w:name w:val="标准文件_术语条四"/>
    <w:basedOn w:val="afffffffff2"/>
    <w:next w:val="afffff4"/>
    <w:qFormat/>
  </w:style>
  <w:style w:type="paragraph" w:customStyle="1" w:styleId="afffffffffff7">
    <w:name w:val="标准文件_术语条五"/>
    <w:basedOn w:val="affffffffe"/>
    <w:next w:val="afffff4"/>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8">
    <w:name w:val="发布"/>
    <w:basedOn w:val="afffc"/>
    <w:qFormat/>
    <w:rPr>
      <w:rFonts w:ascii="黑体" w:eastAsia="黑体"/>
      <w:spacing w:val="85"/>
      <w:w w:val="100"/>
      <w:position w:val="3"/>
      <w:sz w:val="28"/>
      <w:szCs w:val="28"/>
    </w:rPr>
  </w:style>
  <w:style w:type="paragraph" w:customStyle="1" w:styleId="afffffffffff9">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9"/>
    <w:qFormat/>
    <w:rPr>
      <w:rFonts w:ascii="宋体" w:hAnsi="Times New Roman"/>
      <w:sz w:val="21"/>
    </w:rPr>
  </w:style>
  <w:style w:type="paragraph" w:customStyle="1" w:styleId="afffffffffffa">
    <w:name w:val="标准书眉_奇数页"/>
    <w:next w:val="afffb"/>
    <w:qFormat/>
    <w:pPr>
      <w:tabs>
        <w:tab w:val="center" w:pos="4154"/>
        <w:tab w:val="right" w:pos="8306"/>
      </w:tabs>
      <w:spacing w:after="220"/>
      <w:jc w:val="right"/>
    </w:pPr>
    <w:rPr>
      <w:rFonts w:ascii="黑体" w:eastAsia="黑体"/>
      <w:sz w:val="21"/>
      <w:szCs w:val="21"/>
    </w:rPr>
  </w:style>
  <w:style w:type="paragraph" w:customStyle="1" w:styleId="af3">
    <w:name w:val="一级条标题"/>
    <w:next w:val="afffffffffff9"/>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9"/>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9"/>
    <w:qFormat/>
    <w:pPr>
      <w:numPr>
        <w:ilvl w:val="2"/>
      </w:numPr>
      <w:spacing w:before="50" w:after="50"/>
      <w:outlineLvl w:val="3"/>
    </w:pPr>
  </w:style>
  <w:style w:type="paragraph" w:customStyle="1" w:styleId="af5">
    <w:name w:val="三级条标题"/>
    <w:basedOn w:val="af4"/>
    <w:next w:val="afffffffffff9"/>
    <w:qFormat/>
    <w:pPr>
      <w:numPr>
        <w:ilvl w:val="3"/>
      </w:numPr>
      <w:outlineLvl w:val="4"/>
    </w:pPr>
  </w:style>
  <w:style w:type="paragraph" w:customStyle="1" w:styleId="af6">
    <w:name w:val="四级条标题"/>
    <w:basedOn w:val="af5"/>
    <w:next w:val="afffffffffff9"/>
    <w:qFormat/>
    <w:pPr>
      <w:numPr>
        <w:ilvl w:val="4"/>
      </w:numPr>
      <w:outlineLvl w:val="5"/>
    </w:pPr>
  </w:style>
  <w:style w:type="paragraph" w:customStyle="1" w:styleId="af7">
    <w:name w:val="五级条标题"/>
    <w:basedOn w:val="af6"/>
    <w:next w:val="afffffffffff9"/>
    <w:qFormat/>
    <w:pPr>
      <w:numPr>
        <w:ilvl w:val="5"/>
      </w:numPr>
      <w:outlineLvl w:val="6"/>
    </w:pPr>
  </w:style>
  <w:style w:type="paragraph" w:customStyle="1" w:styleId="afffffffffffb">
    <w:name w:val="附录标识"/>
    <w:basedOn w:val="afffb"/>
    <w:next w:val="afffffffffff9"/>
    <w:qFormat/>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c">
    <w:name w:val="附录二级条标题"/>
    <w:basedOn w:val="afffb"/>
    <w:next w:val="afffffffffff9"/>
    <w:qFormat/>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d">
    <w:name w:val="附录三级条标题"/>
    <w:basedOn w:val="afffffffffffc"/>
    <w:next w:val="afffffffffff9"/>
    <w:qFormat/>
    <w:pPr>
      <w:outlineLvl w:val="4"/>
    </w:pPr>
  </w:style>
  <w:style w:type="paragraph" w:customStyle="1" w:styleId="afffffffffffe">
    <w:name w:val="附录四级条标题"/>
    <w:basedOn w:val="afffffffffffd"/>
    <w:next w:val="afffffffffff9"/>
    <w:qFormat/>
    <w:pPr>
      <w:outlineLvl w:val="5"/>
    </w:pPr>
  </w:style>
  <w:style w:type="paragraph" w:customStyle="1" w:styleId="affffffffffff">
    <w:name w:val="附录五级条标题"/>
    <w:basedOn w:val="afffffffffffe"/>
    <w:next w:val="afffffffffff9"/>
    <w:qFormat/>
    <w:pPr>
      <w:outlineLvl w:val="6"/>
    </w:pPr>
  </w:style>
  <w:style w:type="paragraph" w:customStyle="1" w:styleId="affffffffffff0">
    <w:name w:val="附录章标题"/>
    <w:next w:val="afffffffffff9"/>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f1">
    <w:name w:val="附录一级条标题"/>
    <w:basedOn w:val="affffffffffff0"/>
    <w:next w:val="afffffffffff9"/>
    <w:qFormat/>
    <w:pPr>
      <w:autoSpaceDN w:val="0"/>
      <w:spacing w:beforeLines="50" w:afterLines="50"/>
      <w:outlineLvl w:val="2"/>
    </w:pPr>
  </w:style>
  <w:style w:type="paragraph" w:customStyle="1" w:styleId="12">
    <w:name w:val="正文1"/>
    <w:qFormat/>
    <w:pPr>
      <w:jc w:val="both"/>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39"/>
    <w:lsdException w:name="toc 9" w:uiPriority="39"/>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Title"/>
    <w:basedOn w:val="afffb"/>
    <w:link w:val="Char4"/>
    <w:qFormat/>
    <w:pPr>
      <w:spacing w:before="240" w:after="60"/>
      <w:jc w:val="center"/>
      <w:outlineLvl w:val="0"/>
    </w:pPr>
    <w:rPr>
      <w:rFonts w:ascii="Arial" w:hAnsi="Arial" w:cs="Arial"/>
      <w:b/>
      <w:bCs/>
      <w:sz w:val="32"/>
      <w:szCs w:val="32"/>
    </w:rPr>
  </w:style>
  <w:style w:type="table" w:styleId="affff7">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d">
    <w:name w:val="Quote"/>
    <w:basedOn w:val="afffb"/>
    <w:next w:val="afffb"/>
    <w:link w:val="Char5"/>
    <w:uiPriority w:val="29"/>
    <w:qFormat/>
    <w:rPr>
      <w:i/>
      <w:iCs/>
      <w:color w:val="000000"/>
    </w:rPr>
  </w:style>
  <w:style w:type="character" w:customStyle="1" w:styleId="Char5">
    <w:name w:val="引用 Char"/>
    <w:link w:val="affffd"/>
    <w:uiPriority w:val="29"/>
    <w:qFormat/>
    <w:rPr>
      <w:i/>
      <w:iCs/>
      <w:color w:val="000000"/>
      <w:kern w:val="2"/>
      <w:sz w:val="21"/>
      <w:szCs w:val="21"/>
    </w:rPr>
  </w:style>
  <w:style w:type="character" w:customStyle="1" w:styleId="Char4">
    <w:name w:val="标题 Char"/>
    <w:link w:val="affff6"/>
    <w:qFormat/>
    <w:rPr>
      <w:rFonts w:ascii="Arial" w:hAnsi="Arial" w:cs="Arial"/>
      <w:b/>
      <w:bCs/>
      <w:kern w:val="2"/>
      <w:sz w:val="32"/>
      <w:szCs w:val="32"/>
    </w:rPr>
  </w:style>
  <w:style w:type="paragraph" w:customStyle="1" w:styleId="affffe">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0">
    <w:name w:val="标准文件_页脚偶数页"/>
    <w:qFormat/>
    <w:pPr>
      <w:ind w:left="198"/>
    </w:pPr>
    <w:rPr>
      <w:rFonts w:ascii="宋体"/>
      <w:sz w:val="18"/>
    </w:rPr>
  </w:style>
  <w:style w:type="paragraph" w:customStyle="1" w:styleId="afffff1">
    <w:name w:val="标准文件_页脚奇数页"/>
    <w:qFormat/>
    <w:pPr>
      <w:ind w:right="227"/>
      <w:jc w:val="right"/>
    </w:pPr>
    <w:rPr>
      <w:rFonts w:ascii="宋体"/>
      <w:sz w:val="18"/>
    </w:rPr>
  </w:style>
  <w:style w:type="paragraph" w:customStyle="1" w:styleId="afffff2">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3">
    <w:name w:val="标准文件_标准正文"/>
    <w:basedOn w:val="afffb"/>
    <w:next w:val="afffff4"/>
    <w:qFormat/>
    <w:pPr>
      <w:snapToGrid w:val="0"/>
      <w:ind w:firstLineChars="200" w:firstLine="200"/>
    </w:pPr>
    <w:rPr>
      <w:kern w:val="0"/>
    </w:rPr>
  </w:style>
  <w:style w:type="paragraph" w:customStyle="1" w:styleId="afffff4">
    <w:name w:val="标准文件_段"/>
    <w:link w:val="Char6"/>
    <w:qFormat/>
    <w:pPr>
      <w:autoSpaceDE w:val="0"/>
      <w:autoSpaceDN w:val="0"/>
      <w:ind w:firstLineChars="200" w:firstLine="200"/>
      <w:jc w:val="both"/>
    </w:pPr>
    <w:rPr>
      <w:rFonts w:ascii="宋体"/>
      <w:sz w:val="21"/>
    </w:rPr>
  </w:style>
  <w:style w:type="character" w:customStyle="1" w:styleId="Char6">
    <w:name w:val="标准文件_段 Char"/>
    <w:link w:val="afffff4"/>
    <w:qFormat/>
    <w:rPr>
      <w:rFonts w:ascii="宋体" w:hAnsi="Times New Roman"/>
      <w:sz w:val="21"/>
    </w:rPr>
  </w:style>
  <w:style w:type="paragraph" w:customStyle="1" w:styleId="afffff5">
    <w:name w:val="标准文件_版本"/>
    <w:basedOn w:val="afffff3"/>
    <w:qFormat/>
    <w:pPr>
      <w:adjustRightInd/>
      <w:snapToGrid/>
      <w:ind w:firstLineChars="0" w:firstLine="0"/>
    </w:pPr>
    <w:rPr>
      <w:rFonts w:ascii="宋体" w:hAnsi="宋体"/>
      <w:kern w:val="2"/>
    </w:rPr>
  </w:style>
  <w:style w:type="paragraph" w:customStyle="1" w:styleId="afffff6">
    <w:name w:val="标准文件_标准部门"/>
    <w:basedOn w:val="afffb"/>
    <w:qFormat/>
    <w:pPr>
      <w:jc w:val="center"/>
    </w:pPr>
    <w:rPr>
      <w:rFonts w:ascii="黑体" w:eastAsia="黑体"/>
      <w:kern w:val="0"/>
      <w:sz w:val="44"/>
    </w:rPr>
  </w:style>
  <w:style w:type="paragraph" w:customStyle="1" w:styleId="afffff7">
    <w:name w:val="标准文件_标准代替"/>
    <w:basedOn w:val="afffb"/>
    <w:next w:val="afffb"/>
    <w:qFormat/>
    <w:pPr>
      <w:spacing w:line="310" w:lineRule="exact"/>
      <w:jc w:val="right"/>
    </w:pPr>
    <w:rPr>
      <w:rFonts w:ascii="宋体" w:hAnsi="宋体"/>
      <w:kern w:val="0"/>
    </w:rPr>
  </w:style>
  <w:style w:type="paragraph" w:customStyle="1" w:styleId="afffff8">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b"/>
    <w:qFormat/>
    <w:pPr>
      <w:jc w:val="left"/>
    </w:pPr>
  </w:style>
  <w:style w:type="paragraph" w:customStyle="1" w:styleId="afffffb">
    <w:name w:val="标准文件_参考文献标题"/>
    <w:basedOn w:val="afffb"/>
    <w:next w:val="afffb"/>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4"/>
    <w:qFormat/>
    <w:pPr>
      <w:widowControl w:val="0"/>
      <w:numPr>
        <w:ilvl w:val="3"/>
        <w:numId w:val="2"/>
      </w:numPr>
      <w:spacing w:beforeLines="50" w:afterLines="50"/>
      <w:jc w:val="both"/>
      <w:outlineLvl w:val="2"/>
    </w:pPr>
    <w:rPr>
      <w:rFonts w:ascii="黑体" w:eastAsia="黑体"/>
      <w:sz w:val="21"/>
    </w:rPr>
  </w:style>
  <w:style w:type="character" w:customStyle="1" w:styleId="afffffc">
    <w:name w:val="标准文件_发布"/>
    <w:qFormat/>
    <w:rPr>
      <w:rFonts w:ascii="黑体" w:eastAsia="黑体"/>
      <w:spacing w:val="0"/>
      <w:w w:val="100"/>
      <w:position w:val="3"/>
      <w:sz w:val="28"/>
    </w:rPr>
  </w:style>
  <w:style w:type="paragraph" w:customStyle="1" w:styleId="ad">
    <w:name w:val="标准文件_方框数字列项"/>
    <w:basedOn w:val="afffff4"/>
    <w:qFormat/>
    <w:pPr>
      <w:numPr>
        <w:numId w:val="3"/>
      </w:numPr>
      <w:ind w:firstLineChars="0" w:firstLine="0"/>
    </w:pPr>
  </w:style>
  <w:style w:type="paragraph" w:customStyle="1" w:styleId="afffffd">
    <w:name w:val="标准文件_封面标准编号"/>
    <w:basedOn w:val="afffb"/>
    <w:next w:val="afffff7"/>
    <w:qFormat/>
    <w:pPr>
      <w:spacing w:line="310" w:lineRule="exact"/>
      <w:jc w:val="right"/>
    </w:pPr>
    <w:rPr>
      <w:rFonts w:ascii="黑体" w:eastAsia="黑体"/>
      <w:kern w:val="0"/>
      <w:sz w:val="28"/>
    </w:rPr>
  </w:style>
  <w:style w:type="paragraph" w:customStyle="1" w:styleId="afffffe">
    <w:name w:val="标准文件_封面标准分类号"/>
    <w:basedOn w:val="afffb"/>
    <w:qFormat/>
    <w:rPr>
      <w:rFonts w:ascii="黑体" w:eastAsia="黑体"/>
      <w:b/>
      <w:kern w:val="0"/>
      <w:sz w:val="28"/>
    </w:rPr>
  </w:style>
  <w:style w:type="paragraph" w:customStyle="1" w:styleId="affffff">
    <w:name w:val="标准文件_封面标准名称"/>
    <w:basedOn w:val="afffb"/>
    <w:qFormat/>
    <w:pPr>
      <w:spacing w:line="240" w:lineRule="auto"/>
      <w:jc w:val="center"/>
    </w:pPr>
    <w:rPr>
      <w:rFonts w:ascii="黑体" w:eastAsia="黑体"/>
      <w:kern w:val="0"/>
      <w:sz w:val="52"/>
    </w:rPr>
  </w:style>
  <w:style w:type="paragraph" w:customStyle="1" w:styleId="affffff0">
    <w:name w:val="标准文件_封面标准英文名称"/>
    <w:basedOn w:val="afffb"/>
    <w:qFormat/>
    <w:pPr>
      <w:spacing w:line="240" w:lineRule="auto"/>
      <w:jc w:val="center"/>
    </w:pPr>
    <w:rPr>
      <w:rFonts w:ascii="黑体" w:eastAsia="黑体"/>
      <w:b/>
      <w:sz w:val="28"/>
    </w:rPr>
  </w:style>
  <w:style w:type="paragraph" w:customStyle="1" w:styleId="affffff1">
    <w:name w:val="标准文件_封面发布日期"/>
    <w:basedOn w:val="afffb"/>
    <w:qFormat/>
    <w:pPr>
      <w:spacing w:line="310" w:lineRule="exact"/>
    </w:pPr>
    <w:rPr>
      <w:rFonts w:ascii="黑体" w:eastAsia="黑体"/>
      <w:kern w:val="0"/>
      <w:sz w:val="28"/>
    </w:rPr>
  </w:style>
  <w:style w:type="paragraph" w:customStyle="1" w:styleId="affffff2">
    <w:name w:val="标准文件_封面密级"/>
    <w:basedOn w:val="afffb"/>
    <w:qFormat/>
    <w:rPr>
      <w:rFonts w:eastAsia="黑体"/>
      <w:sz w:val="32"/>
    </w:rPr>
  </w:style>
  <w:style w:type="paragraph" w:customStyle="1" w:styleId="affffff3">
    <w:name w:val="标准文件_封面实施日期"/>
    <w:basedOn w:val="afffb"/>
    <w:qFormat/>
    <w:pPr>
      <w:spacing w:line="310" w:lineRule="exact"/>
      <w:jc w:val="right"/>
    </w:pPr>
    <w:rPr>
      <w:rFonts w:ascii="黑体" w:eastAsia="黑体"/>
      <w:sz w:val="28"/>
    </w:rPr>
  </w:style>
  <w:style w:type="paragraph" w:customStyle="1" w:styleId="affffff4">
    <w:name w:val="标准文件_封面抬头"/>
    <w:basedOn w:val="afffff4"/>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4"/>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5">
    <w:name w:val="标准文件_附录表标题"/>
    <w:next w:val="afffff4"/>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a">
    <w:name w:val="标准文件_附录一级条标题"/>
    <w:next w:val="afffff4"/>
    <w:qFormat/>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4"/>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4"/>
    <w:qFormat/>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4"/>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4"/>
    <w:qFormat/>
    <w:pPr>
      <w:numPr>
        <w:ilvl w:val="1"/>
        <w:numId w:val="6"/>
      </w:numPr>
      <w:adjustRightInd w:val="0"/>
      <w:snapToGrid w:val="0"/>
      <w:spacing w:beforeLines="50" w:afterLines="50"/>
      <w:jc w:val="center"/>
    </w:pPr>
    <w:rPr>
      <w:rFonts w:ascii="黑体" w:eastAsia="黑体"/>
      <w:sz w:val="21"/>
    </w:rPr>
  </w:style>
  <w:style w:type="paragraph" w:customStyle="1" w:styleId="affe">
    <w:name w:val="标准文件_附录五级条标题"/>
    <w:next w:val="afffff4"/>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f0"/>
    <w:qFormat/>
    <w:rPr>
      <w:kern w:val="2"/>
      <w:sz w:val="21"/>
      <w:szCs w:val="21"/>
    </w:rPr>
  </w:style>
  <w:style w:type="paragraph" w:customStyle="1" w:styleId="affffff6">
    <w:name w:val="标准文件_附录章标题"/>
    <w:next w:val="afffff4"/>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7">
    <w:name w:val="标准文件_公式后的破折号"/>
    <w:basedOn w:val="afffff4"/>
    <w:next w:val="afffff4"/>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jc w:val="center"/>
      <w:outlineLvl w:val="0"/>
    </w:pPr>
    <w:rPr>
      <w:rFonts w:ascii="黑体" w:eastAsia="黑体"/>
      <w:sz w:val="32"/>
    </w:rPr>
  </w:style>
  <w:style w:type="paragraph" w:customStyle="1" w:styleId="affffff8">
    <w:name w:val="标准文件_目次、标准名称标题"/>
    <w:basedOn w:val="a6"/>
    <w:next w:val="afffff4"/>
    <w:qFormat/>
    <w:pPr>
      <w:spacing w:line="460" w:lineRule="exact"/>
      <w:ind w:left="0" w:firstLine="0"/>
    </w:pPr>
  </w:style>
  <w:style w:type="paragraph" w:customStyle="1" w:styleId="affffff9">
    <w:name w:val="标准文件_目录标题"/>
    <w:basedOn w:val="afffb"/>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4"/>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a">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4"/>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f4"/>
    <w:semiHidden/>
    <w:qFormat/>
    <w:rPr>
      <w:rFonts w:ascii="宋体"/>
      <w:kern w:val="2"/>
      <w:sz w:val="18"/>
      <w:szCs w:val="18"/>
    </w:rPr>
  </w:style>
  <w:style w:type="paragraph" w:customStyle="1" w:styleId="affffffb">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4"/>
    <w:qFormat/>
    <w:pPr>
      <w:numPr>
        <w:numId w:val="12"/>
      </w:numPr>
      <w:spacing w:line="240" w:lineRule="auto"/>
      <w:jc w:val="left"/>
    </w:pPr>
    <w:rPr>
      <w:rFonts w:ascii="宋体" w:hAnsi="宋体"/>
      <w:sz w:val="18"/>
    </w:rPr>
  </w:style>
  <w:style w:type="character" w:customStyle="1" w:styleId="affffffc">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4"/>
    <w:qFormat/>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4"/>
    <w:qFormat/>
    <w:pPr>
      <w:numPr>
        <w:ilvl w:val="1"/>
        <w:numId w:val="2"/>
      </w:numPr>
      <w:spacing w:beforeLines="100" w:afterLines="100"/>
      <w:jc w:val="both"/>
      <w:outlineLvl w:val="0"/>
    </w:pPr>
    <w:rPr>
      <w:rFonts w:ascii="黑体" w:eastAsia="黑体"/>
      <w:sz w:val="21"/>
    </w:rPr>
  </w:style>
  <w:style w:type="paragraph" w:customStyle="1" w:styleId="afff3">
    <w:name w:val="标准文件_一级条标题"/>
    <w:basedOn w:val="afff2"/>
    <w:next w:val="afffff4"/>
    <w:qFormat/>
    <w:pPr>
      <w:numPr>
        <w:ilvl w:val="2"/>
      </w:numPr>
      <w:spacing w:beforeLines="50" w:afterLines="50"/>
      <w:outlineLvl w:val="1"/>
    </w:pPr>
  </w:style>
  <w:style w:type="paragraph" w:customStyle="1" w:styleId="affffffd">
    <w:name w:val="标准文件_一致程度"/>
    <w:basedOn w:val="afffb"/>
    <w:qFormat/>
    <w:pPr>
      <w:spacing w:line="440" w:lineRule="exact"/>
      <w:jc w:val="center"/>
    </w:pPr>
    <w:rPr>
      <w:sz w:val="28"/>
    </w:rPr>
  </w:style>
  <w:style w:type="paragraph" w:customStyle="1" w:styleId="affffffe">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
    <w:name w:val="标准文件_英文图表脚注"/>
    <w:basedOn w:val="afffff3"/>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
    <w:name w:val="标准文件_英文注："/>
    <w:basedOn w:val="afffb"/>
    <w:next w:val="afffff4"/>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4"/>
    <w:qFormat/>
    <w:pPr>
      <w:numPr>
        <w:numId w:val="16"/>
      </w:numPr>
      <w:tabs>
        <w:tab w:val="left" w:pos="0"/>
      </w:tabs>
      <w:spacing w:beforeLines="50" w:afterLines="50"/>
      <w:jc w:val="center"/>
    </w:pPr>
    <w:rPr>
      <w:rFonts w:ascii="黑体" w:eastAsia="黑体"/>
      <w:sz w:val="21"/>
    </w:rPr>
  </w:style>
  <w:style w:type="paragraph" w:customStyle="1" w:styleId="afffffff0">
    <w:name w:val="标准文件_正文公式"/>
    <w:basedOn w:val="afffb"/>
    <w:next w:val="afffff3"/>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4"/>
    <w:qFormat/>
    <w:pPr>
      <w:numPr>
        <w:numId w:val="17"/>
      </w:numPr>
      <w:spacing w:beforeLines="50" w:afterLines="50"/>
      <w:jc w:val="center"/>
    </w:pPr>
    <w:rPr>
      <w:rFonts w:ascii="黑体" w:eastAsia="黑体"/>
      <w:sz w:val="21"/>
    </w:rPr>
  </w:style>
  <w:style w:type="paragraph" w:customStyle="1" w:styleId="afff9">
    <w:name w:val="标准文件_正文英文表标题"/>
    <w:next w:val="afffff4"/>
    <w:qFormat/>
    <w:pPr>
      <w:numPr>
        <w:numId w:val="18"/>
      </w:numPr>
      <w:jc w:val="center"/>
    </w:pPr>
    <w:rPr>
      <w:rFonts w:ascii="黑体" w:eastAsia="黑体"/>
      <w:sz w:val="21"/>
    </w:rPr>
  </w:style>
  <w:style w:type="paragraph" w:customStyle="1" w:styleId="aff1">
    <w:name w:val="标准文件_正文英文图标题"/>
    <w:next w:val="afffff4"/>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1">
    <w:name w:val="发布部门"/>
    <w:next w:val="afffff4"/>
    <w:qFormat/>
    <w:pPr>
      <w:framePr w:w="7433" w:h="585" w:hRule="exact" w:hSpace="180" w:vSpace="180" w:wrap="around" w:hAnchor="margin" w:xAlign="center" w:y="14401" w:anchorLock="1"/>
      <w:jc w:val="center"/>
    </w:pPr>
    <w:rPr>
      <w:rFonts w:ascii="宋体"/>
      <w:b/>
      <w:w w:val="135"/>
      <w:sz w:val="36"/>
    </w:rPr>
  </w:style>
  <w:style w:type="paragraph" w:customStyle="1" w:styleId="afffffff2">
    <w:name w:val="发布日期"/>
    <w:qFormat/>
    <w:pPr>
      <w:framePr w:w="4000" w:h="473" w:hRule="exact" w:hSpace="180" w:vSpace="180" w:wrap="around" w:hAnchor="margin" w:y="13511" w:anchorLock="1"/>
    </w:pPr>
    <w:rPr>
      <w:rFonts w:eastAsia="黑体"/>
      <w:sz w:val="28"/>
    </w:rPr>
  </w:style>
  <w:style w:type="paragraph" w:customStyle="1" w:styleId="afffffff3">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5">
    <w:name w:val="封面标准文稿编辑信息"/>
    <w:qFormat/>
    <w:pPr>
      <w:spacing w:before="180" w:line="180" w:lineRule="exact"/>
      <w:jc w:val="center"/>
    </w:pPr>
    <w:rPr>
      <w:rFonts w:ascii="宋体"/>
      <w:sz w:val="21"/>
    </w:rPr>
  </w:style>
  <w:style w:type="paragraph" w:customStyle="1" w:styleId="afffffff6">
    <w:name w:val="封面标准文稿类别"/>
    <w:qFormat/>
    <w:pPr>
      <w:spacing w:before="440" w:line="400" w:lineRule="exact"/>
      <w:jc w:val="center"/>
    </w:pPr>
    <w:rPr>
      <w:rFonts w:ascii="宋体"/>
      <w:sz w:val="24"/>
    </w:rPr>
  </w:style>
  <w:style w:type="paragraph" w:customStyle="1" w:styleId="afffffff7">
    <w:name w:val="封面标准英文名称"/>
    <w:qFormat/>
    <w:pPr>
      <w:widowControl w:val="0"/>
      <w:spacing w:line="360" w:lineRule="exact"/>
      <w:jc w:val="center"/>
    </w:pPr>
    <w:rPr>
      <w:sz w:val="28"/>
    </w:rPr>
  </w:style>
  <w:style w:type="paragraph" w:customStyle="1" w:styleId="afffffff8">
    <w:name w:val="封面一致性程度标识"/>
    <w:qFormat/>
    <w:pPr>
      <w:spacing w:before="440" w:line="440" w:lineRule="exact"/>
      <w:jc w:val="center"/>
    </w:pPr>
    <w:rPr>
      <w:sz w:val="28"/>
    </w:rPr>
  </w:style>
  <w:style w:type="paragraph" w:customStyle="1" w:styleId="afffffff9">
    <w:name w:val="封面正文"/>
    <w:qFormat/>
    <w:pPr>
      <w:jc w:val="both"/>
    </w:pPr>
  </w:style>
  <w:style w:type="paragraph" w:customStyle="1" w:styleId="afffffffa">
    <w:name w:val="附录二级无标题条"/>
    <w:basedOn w:val="afffb"/>
    <w:next w:val="afffff4"/>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pPr>
      <w:outlineLvl w:val="4"/>
    </w:pPr>
  </w:style>
  <w:style w:type="paragraph" w:customStyle="1" w:styleId="afffffffc">
    <w:name w:val="附录四级无标题条"/>
    <w:basedOn w:val="afffffffb"/>
    <w:next w:val="afffff4"/>
    <w:qFormat/>
    <w:pPr>
      <w:outlineLvl w:val="5"/>
    </w:pPr>
  </w:style>
  <w:style w:type="paragraph" w:customStyle="1" w:styleId="afffffffd">
    <w:name w:val="附录图"/>
    <w:next w:val="afffff4"/>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e">
    <w:name w:val="附录五级无标题条"/>
    <w:basedOn w:val="afffffffc"/>
    <w:next w:val="afffff4"/>
    <w:qFormat/>
    <w:pPr>
      <w:outlineLvl w:val="6"/>
    </w:pPr>
  </w:style>
  <w:style w:type="paragraph" w:customStyle="1" w:styleId="affffffff">
    <w:name w:val="附录性质"/>
    <w:basedOn w:val="afffb"/>
    <w:qFormat/>
    <w:pPr>
      <w:widowControl/>
      <w:adjustRightInd/>
      <w:jc w:val="center"/>
    </w:pPr>
    <w:rPr>
      <w:rFonts w:ascii="黑体" w:eastAsia="黑体"/>
    </w:rPr>
  </w:style>
  <w:style w:type="paragraph" w:customStyle="1" w:styleId="affffffff0">
    <w:name w:val="附录一级无标题条"/>
    <w:basedOn w:val="affffff6"/>
    <w:next w:val="afffff4"/>
    <w:qFormat/>
    <w:pPr>
      <w:autoSpaceDN w:val="0"/>
      <w:outlineLvl w:val="2"/>
    </w:pPr>
    <w:rPr>
      <w:rFonts w:ascii="宋体" w:eastAsia="宋体" w:hAnsi="宋体"/>
    </w:rPr>
  </w:style>
  <w:style w:type="character" w:customStyle="1" w:styleId="affffffff1">
    <w:name w:val="个人答复风格"/>
    <w:qFormat/>
    <w:rPr>
      <w:rFonts w:ascii="Arial" w:eastAsia="宋体" w:hAnsi="Arial" w:cs="Arial"/>
      <w:color w:val="auto"/>
      <w:spacing w:val="0"/>
      <w:sz w:val="20"/>
    </w:rPr>
  </w:style>
  <w:style w:type="character" w:customStyle="1" w:styleId="affffffff2">
    <w:name w:val="个人撰写风格"/>
    <w:qFormat/>
    <w:rPr>
      <w:rFonts w:ascii="Arial" w:eastAsia="宋体" w:hAnsi="Arial" w:cs="Arial"/>
      <w:color w:val="auto"/>
      <w:spacing w:val="0"/>
      <w:sz w:val="20"/>
    </w:rPr>
  </w:style>
  <w:style w:type="paragraph" w:customStyle="1" w:styleId="affffffff3">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4">
    <w:name w:val="列项·"/>
    <w:basedOn w:val="afffff4"/>
    <w:qFormat/>
    <w:pPr>
      <w:tabs>
        <w:tab w:val="left" w:pos="840"/>
      </w:tabs>
    </w:pPr>
  </w:style>
  <w:style w:type="paragraph" w:customStyle="1" w:styleId="affffffff5">
    <w:name w:val="目次、索引正文"/>
    <w:qFormat/>
    <w:pPr>
      <w:spacing w:line="320" w:lineRule="exact"/>
      <w:jc w:val="both"/>
    </w:pPr>
    <w:rPr>
      <w:rFonts w:ascii="宋体"/>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6">
    <w:name w:val="其他标准称谓"/>
    <w:qFormat/>
    <w:pPr>
      <w:spacing w:line="0" w:lineRule="atLeast"/>
      <w:jc w:val="distribute"/>
    </w:pPr>
    <w:rPr>
      <w:rFonts w:ascii="黑体" w:eastAsia="黑体" w:hAnsi="宋体"/>
      <w:sz w:val="52"/>
    </w:rPr>
  </w:style>
  <w:style w:type="paragraph" w:customStyle="1" w:styleId="affffffff7">
    <w:name w:val="其他发布部门"/>
    <w:basedOn w:val="afffffff1"/>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8">
    <w:name w:val="实施日期"/>
    <w:basedOn w:val="afffffff2"/>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9">
    <w:name w:val="文献分类号"/>
    <w:qFormat/>
    <w:pPr>
      <w:framePr w:hSpace="180" w:vSpace="180" w:wrap="around" w:hAnchor="margin" w:y="1" w:anchorLock="1"/>
      <w:widowControl w:val="0"/>
      <w:textAlignment w:val="center"/>
    </w:pPr>
    <w:rPr>
      <w:rFonts w:eastAsia="黑体"/>
      <w:sz w:val="21"/>
    </w:rPr>
  </w:style>
  <w:style w:type="paragraph" w:customStyle="1" w:styleId="affffffffa">
    <w:name w:val="无标题条"/>
    <w:next w:val="afffff4"/>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b">
    <w:name w:val="注:后续"/>
    <w:qFormat/>
    <w:pPr>
      <w:spacing w:line="300" w:lineRule="exact"/>
      <w:ind w:leftChars="400" w:left="600" w:hangingChars="200" w:hanging="200"/>
      <w:jc w:val="both"/>
    </w:pPr>
    <w:rPr>
      <w:rFonts w:ascii="宋体"/>
      <w:sz w:val="18"/>
    </w:rPr>
  </w:style>
  <w:style w:type="paragraph" w:customStyle="1" w:styleId="affffffffc">
    <w:name w:val="注×:后续"/>
    <w:basedOn w:val="affffffffb"/>
    <w:qFormat/>
    <w:pPr>
      <w:ind w:leftChars="0" w:left="1406" w:firstLineChars="0" w:hanging="499"/>
    </w:pPr>
  </w:style>
  <w:style w:type="paragraph" w:customStyle="1" w:styleId="affffffffd">
    <w:name w:val="标准文件_一级无标题"/>
    <w:basedOn w:val="afff3"/>
    <w:qFormat/>
    <w:pPr>
      <w:spacing w:beforeLines="0" w:afterLines="0"/>
      <w:outlineLvl w:val="9"/>
    </w:pPr>
    <w:rPr>
      <w:rFonts w:ascii="宋体" w:eastAsia="宋体"/>
    </w:rPr>
  </w:style>
  <w:style w:type="paragraph" w:customStyle="1" w:styleId="affffffffe">
    <w:name w:val="标准文件_五级无标题"/>
    <w:basedOn w:val="afff7"/>
    <w:qFormat/>
    <w:pPr>
      <w:spacing w:beforeLines="0" w:afterLines="0"/>
      <w:outlineLvl w:val="9"/>
    </w:pPr>
    <w:rPr>
      <w:rFonts w:ascii="宋体" w:eastAsia="宋体"/>
    </w:rPr>
  </w:style>
  <w:style w:type="paragraph" w:customStyle="1" w:styleId="afffffffff">
    <w:name w:val="标准文件_三级无标题"/>
    <w:basedOn w:val="afff5"/>
    <w:qFormat/>
    <w:pPr>
      <w:spacing w:beforeLines="0" w:afterLines="0"/>
      <w:outlineLvl w:val="9"/>
    </w:pPr>
    <w:rPr>
      <w:rFonts w:ascii="宋体" w:eastAsia="宋体"/>
    </w:rPr>
  </w:style>
  <w:style w:type="paragraph" w:customStyle="1" w:styleId="afffffffff0">
    <w:name w:val="标准文件_二级无标题"/>
    <w:basedOn w:val="afff4"/>
    <w:qFormat/>
    <w:pPr>
      <w:spacing w:beforeLines="0" w:afterLines="0"/>
      <w:outlineLvl w:val="9"/>
    </w:pPr>
    <w:rPr>
      <w:rFonts w:ascii="宋体" w:eastAsia="宋体"/>
    </w:rPr>
  </w:style>
  <w:style w:type="paragraph" w:customStyle="1" w:styleId="afffffffff1">
    <w:name w:val="标准_四级无标题"/>
    <w:basedOn w:val="afff6"/>
    <w:next w:val="afffff4"/>
    <w:qFormat/>
    <w:rPr>
      <w:rFonts w:eastAsia="宋体"/>
    </w:rPr>
  </w:style>
  <w:style w:type="paragraph" w:customStyle="1" w:styleId="afffffffff2">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4"/>
    <w:qFormat/>
    <w:pPr>
      <w:numPr>
        <w:numId w:val="23"/>
      </w:numPr>
      <w:ind w:firstLineChars="0" w:firstLine="0"/>
    </w:pPr>
    <w:rPr>
      <w:rFonts w:ascii="Times New Roman" w:cs="Arial"/>
      <w:szCs w:val="28"/>
    </w:rPr>
  </w:style>
  <w:style w:type="paragraph" w:customStyle="1" w:styleId="ae">
    <w:name w:val="标准文件_小写罗马数字编号列项"/>
    <w:basedOn w:val="afffff4"/>
    <w:qFormat/>
    <w:pPr>
      <w:numPr>
        <w:numId w:val="24"/>
      </w:numPr>
      <w:ind w:firstLineChars="0" w:firstLine="0"/>
    </w:pPr>
    <w:rPr>
      <w:rFonts w:cs="Arial"/>
      <w:szCs w:val="28"/>
    </w:rPr>
  </w:style>
  <w:style w:type="paragraph" w:customStyle="1" w:styleId="afffffffff3">
    <w:name w:val="标准文件_附录标题"/>
    <w:basedOn w:val="aff9"/>
    <w:qFormat/>
    <w:pPr>
      <w:numPr>
        <w:numId w:val="0"/>
      </w:numPr>
      <w:spacing w:after="280"/>
      <w:outlineLvl w:val="9"/>
    </w:pPr>
  </w:style>
  <w:style w:type="paragraph" w:customStyle="1" w:styleId="afffffffff4">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4"/>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5">
    <w:name w:val="标准文件_索引字母"/>
    <w:next w:val="afffff4"/>
    <w:qFormat/>
    <w:pPr>
      <w:jc w:val="center"/>
    </w:pPr>
    <w:rPr>
      <w:rFonts w:ascii="宋体" w:eastAsia="Times New Roman" w:hAnsi="宋体"/>
      <w:b/>
      <w:kern w:val="2"/>
      <w:sz w:val="21"/>
    </w:rPr>
  </w:style>
  <w:style w:type="paragraph" w:customStyle="1" w:styleId="afffffffff6">
    <w:name w:val="标准文件_附录前"/>
    <w:next w:val="afffff4"/>
    <w:qFormat/>
    <w:pPr>
      <w:spacing w:line="20" w:lineRule="atLeast"/>
      <w:ind w:firstLine="200"/>
    </w:pPr>
    <w:rPr>
      <w:rFonts w:ascii="宋体" w:hAnsi="宋体"/>
      <w:kern w:val="2"/>
      <w:sz w:val="10"/>
    </w:rPr>
  </w:style>
  <w:style w:type="paragraph" w:customStyle="1" w:styleId="afffffffff7">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f4"/>
    <w:qFormat/>
    <w:pPr>
      <w:ind w:firstLineChars="0" w:firstLine="0"/>
      <w:jc w:val="center"/>
    </w:pPr>
    <w:rPr>
      <w:sz w:val="18"/>
    </w:rPr>
  </w:style>
  <w:style w:type="paragraph" w:customStyle="1" w:styleId="afff8">
    <w:name w:val="标准文件_注："/>
    <w:next w:val="afffff4"/>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9"/>
    <w:qFormat/>
    <w:pPr>
      <w:widowControl w:val="0"/>
      <w:numPr>
        <w:numId w:val="28"/>
      </w:numPr>
      <w:jc w:val="both"/>
    </w:pPr>
    <w:rPr>
      <w:rFonts w:ascii="宋体"/>
      <w:sz w:val="18"/>
      <w:szCs w:val="18"/>
    </w:rPr>
  </w:style>
  <w:style w:type="paragraph" w:customStyle="1" w:styleId="afffffffff9">
    <w:name w:val="标准文件_示例内容"/>
    <w:basedOn w:val="afffff4"/>
    <w:qFormat/>
    <w:pPr>
      <w:ind w:firstLine="420"/>
    </w:pPr>
    <w:rPr>
      <w:sz w:val="18"/>
    </w:rPr>
  </w:style>
  <w:style w:type="paragraph" w:customStyle="1" w:styleId="aff0">
    <w:name w:val="标准文件_示例×："/>
    <w:basedOn w:val="afffb"/>
    <w:next w:val="afffffffff9"/>
    <w:qFormat/>
    <w:pPr>
      <w:widowControl/>
      <w:numPr>
        <w:numId w:val="29"/>
      </w:numPr>
      <w:adjustRightInd/>
      <w:spacing w:line="240" w:lineRule="auto"/>
    </w:pPr>
    <w:rPr>
      <w:rFonts w:ascii="宋体" w:hAnsi="Times New Roman"/>
      <w:kern w:val="0"/>
      <w:sz w:val="18"/>
      <w:szCs w:val="18"/>
    </w:rPr>
  </w:style>
  <w:style w:type="paragraph" w:customStyle="1" w:styleId="afffffffffa">
    <w:name w:val="标准文件_表格续"/>
    <w:basedOn w:val="afffff4"/>
    <w:next w:val="afffff4"/>
    <w:qFormat/>
    <w:pPr>
      <w:jc w:val="center"/>
    </w:pPr>
    <w:rPr>
      <w:rFonts w:ascii="黑体" w:eastAsia="黑体" w:hAnsi="黑体"/>
    </w:rPr>
  </w:style>
  <w:style w:type="character" w:styleId="afffffffffb">
    <w:name w:val="Placeholder Text"/>
    <w:basedOn w:val="afffc"/>
    <w:uiPriority w:val="99"/>
    <w:semiHidden/>
    <w:qFormat/>
    <w:rPr>
      <w:color w:val="808080"/>
    </w:rPr>
  </w:style>
  <w:style w:type="paragraph" w:customStyle="1" w:styleId="2">
    <w:name w:val="标准文件_二级项2"/>
    <w:basedOn w:val="afffff4"/>
    <w:qFormat/>
    <w:pPr>
      <w:numPr>
        <w:ilvl w:val="1"/>
        <w:numId w:val="21"/>
      </w:numPr>
      <w:ind w:firstLineChars="0" w:firstLine="0"/>
    </w:pPr>
  </w:style>
  <w:style w:type="paragraph" w:customStyle="1" w:styleId="21">
    <w:name w:val="标准文件_三级项2"/>
    <w:basedOn w:val="afffff4"/>
    <w:qFormat/>
    <w:pPr>
      <w:numPr>
        <w:numId w:val="30"/>
      </w:numPr>
      <w:spacing w:line="300" w:lineRule="exact"/>
      <w:ind w:firstLineChars="0"/>
    </w:pPr>
    <w:rPr>
      <w:rFonts w:ascii="Times New Roman"/>
    </w:rPr>
  </w:style>
  <w:style w:type="paragraph" w:customStyle="1" w:styleId="20">
    <w:name w:val="标准文件_一级项2"/>
    <w:basedOn w:val="afffff4"/>
    <w:qFormat/>
    <w:pPr>
      <w:numPr>
        <w:numId w:val="31"/>
      </w:numPr>
      <w:spacing w:line="300" w:lineRule="exact"/>
      <w:ind w:firstLineChars="0"/>
    </w:pPr>
    <w:rPr>
      <w:rFonts w:ascii="Times New Roman"/>
    </w:rPr>
  </w:style>
  <w:style w:type="paragraph" w:customStyle="1" w:styleId="afffffffffc">
    <w:name w:val="标准文件_提示"/>
    <w:basedOn w:val="afffff4"/>
    <w:next w:val="afffff4"/>
    <w:qFormat/>
    <w:pPr>
      <w:ind w:firstLine="420"/>
    </w:pPr>
    <w:rPr>
      <w:rFonts w:ascii="黑体" w:eastAsia="黑体"/>
    </w:rPr>
  </w:style>
  <w:style w:type="character" w:customStyle="1" w:styleId="afffffffffd">
    <w:name w:val="标准文件_来源"/>
    <w:basedOn w:val="afffc"/>
    <w:uiPriority w:val="1"/>
    <w:qFormat/>
    <w:rPr>
      <w:rFonts w:eastAsia="宋体"/>
      <w:sz w:val="21"/>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2"/>
    <w:qFormat/>
    <w:pPr>
      <w:framePr w:w="3997" w:h="471" w:hRule="exact" w:hSpace="0" w:vSpace="181" w:wrap="around" w:vAnchor="page" w:hAnchor="page" w:x="1419" w:y="14097"/>
    </w:pPr>
  </w:style>
  <w:style w:type="paragraph" w:customStyle="1" w:styleId="affffffffff0">
    <w:name w:val="其他实施日期"/>
    <w:basedOn w:val="affffffff8"/>
    <w:qFormat/>
    <w:pPr>
      <w:framePr w:w="3997" w:h="471" w:hRule="exact" w:vSpace="181" w:wrap="around" w:vAnchor="page" w:hAnchor="page" w:x="7089" w:y="14097"/>
    </w:pPr>
  </w:style>
  <w:style w:type="paragraph" w:customStyle="1" w:styleId="affffffffff1">
    <w:name w:val="标准文件_文件编号"/>
    <w:basedOn w:val="afffff4"/>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uto"/>
      <w:spacing w:before="57"/>
    </w:pPr>
    <w:rPr>
      <w:sz w:val="21"/>
    </w:rPr>
  </w:style>
  <w:style w:type="paragraph" w:customStyle="1" w:styleId="affffffffff3">
    <w:name w:val="标准文件_文件名称"/>
    <w:basedOn w:val="afffff4"/>
    <w:next w:val="afffff4"/>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4"/>
    <w:next w:val="afffff4"/>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4"/>
    <w:next w:val="afffff4"/>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qFormat/>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pPr>
      <w:ind w:left="811" w:firstLineChars="0" w:firstLine="0"/>
    </w:pPr>
    <w:rPr>
      <w:sz w:val="18"/>
    </w:rPr>
  </w:style>
  <w:style w:type="paragraph" w:customStyle="1" w:styleId="X">
    <w:name w:val="标准文件_注X后"/>
    <w:basedOn w:val="afffff4"/>
    <w:qFormat/>
    <w:pPr>
      <w:ind w:left="811" w:firstLineChars="0" w:firstLine="0"/>
    </w:pPr>
    <w:rPr>
      <w:sz w:val="18"/>
    </w:rPr>
  </w:style>
  <w:style w:type="paragraph" w:customStyle="1" w:styleId="affffffffff5">
    <w:name w:val="标准文件_示例后"/>
    <w:basedOn w:val="afffff4"/>
    <w:qFormat/>
    <w:pPr>
      <w:ind w:left="964" w:firstLineChars="0" w:firstLine="0"/>
    </w:pPr>
    <w:rPr>
      <w:sz w:val="18"/>
    </w:rPr>
  </w:style>
  <w:style w:type="paragraph" w:customStyle="1" w:styleId="X0">
    <w:name w:val="标准文件_示例X后"/>
    <w:basedOn w:val="afffff4"/>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6">
    <w:name w:val="标准文件_索引项"/>
    <w:basedOn w:val="afffff4"/>
    <w:next w:val="afffff4"/>
    <w:qFormat/>
    <w:pPr>
      <w:tabs>
        <w:tab w:val="right" w:leader="dot" w:pos="9356"/>
      </w:tabs>
      <w:ind w:left="210" w:firstLineChars="0" w:hanging="210"/>
      <w:jc w:val="left"/>
    </w:pPr>
  </w:style>
  <w:style w:type="paragraph" w:customStyle="1" w:styleId="affffffffff7">
    <w:name w:val="标准文件_附录一级无标题"/>
    <w:basedOn w:val="affa"/>
    <w:qFormat/>
    <w:pPr>
      <w:spacing w:beforeLines="0" w:afterLines="0" w:line="276" w:lineRule="auto"/>
      <w:outlineLvl w:val="9"/>
    </w:pPr>
    <w:rPr>
      <w:rFonts w:ascii="宋体" w:eastAsia="宋体"/>
    </w:rPr>
  </w:style>
  <w:style w:type="paragraph" w:customStyle="1" w:styleId="affffffffff8">
    <w:name w:val="标准文件_附录二级无标题"/>
    <w:basedOn w:val="affb"/>
    <w:qFormat/>
    <w:pPr>
      <w:spacing w:beforeLines="0" w:afterLines="0" w:line="276" w:lineRule="auto"/>
      <w:outlineLvl w:val="9"/>
    </w:pPr>
    <w:rPr>
      <w:rFonts w:ascii="宋体" w:eastAsia="宋体"/>
    </w:rPr>
  </w:style>
  <w:style w:type="paragraph" w:customStyle="1" w:styleId="affffffffff9">
    <w:name w:val="标准文件_附录三级无标题"/>
    <w:basedOn w:val="affc"/>
    <w:qFormat/>
    <w:pPr>
      <w:spacing w:beforeLines="0" w:afterLines="0" w:line="276" w:lineRule="auto"/>
      <w:outlineLvl w:val="9"/>
    </w:pPr>
    <w:rPr>
      <w:rFonts w:ascii="宋体" w:eastAsia="宋体"/>
    </w:rPr>
  </w:style>
  <w:style w:type="paragraph" w:customStyle="1" w:styleId="affffffffffa">
    <w:name w:val="标准文件_附录四级无标题"/>
    <w:basedOn w:val="affd"/>
    <w:qFormat/>
    <w:pPr>
      <w:spacing w:beforeLines="0" w:afterLines="0" w:line="276" w:lineRule="auto"/>
      <w:outlineLvl w:val="9"/>
    </w:pPr>
    <w:rPr>
      <w:rFonts w:ascii="宋体" w:eastAsia="宋体"/>
    </w:rPr>
  </w:style>
  <w:style w:type="paragraph" w:customStyle="1" w:styleId="affffffffffb">
    <w:name w:val="标准文件_附录五级无标题"/>
    <w:basedOn w:val="affe"/>
    <w:qFormat/>
    <w:pPr>
      <w:spacing w:beforeLines="0" w:afterLines="0" w:line="276" w:lineRule="auto"/>
      <w:outlineLvl w:val="9"/>
    </w:pPr>
    <w:rPr>
      <w:rFonts w:ascii="宋体" w:eastAsia="宋体"/>
    </w:rPr>
  </w:style>
  <w:style w:type="paragraph" w:customStyle="1" w:styleId="affffffffffc">
    <w:name w:val="标准文件_引言一级无标题"/>
    <w:basedOn w:val="a7"/>
    <w:next w:val="afffff4"/>
    <w:qFormat/>
    <w:pPr>
      <w:spacing w:beforeLines="0" w:afterLines="0" w:line="276" w:lineRule="auto"/>
    </w:pPr>
    <w:rPr>
      <w:rFonts w:ascii="宋体" w:eastAsia="宋体"/>
    </w:rPr>
  </w:style>
  <w:style w:type="paragraph" w:customStyle="1" w:styleId="affffffffffd">
    <w:name w:val="标准文件_引言二级无标题"/>
    <w:basedOn w:val="a8"/>
    <w:next w:val="afffff4"/>
    <w:qFormat/>
    <w:pPr>
      <w:spacing w:beforeLines="0" w:afterLines="0" w:line="276" w:lineRule="auto"/>
    </w:pPr>
    <w:rPr>
      <w:rFonts w:ascii="宋体" w:eastAsia="宋体"/>
    </w:rPr>
  </w:style>
  <w:style w:type="paragraph" w:customStyle="1" w:styleId="affffffffffe">
    <w:name w:val="标准文件_引言三级无标题"/>
    <w:basedOn w:val="a9"/>
    <w:qFormat/>
    <w:pPr>
      <w:spacing w:beforeLines="0" w:afterLines="0" w:line="276" w:lineRule="auto"/>
    </w:pPr>
    <w:rPr>
      <w:rFonts w:ascii="宋体" w:eastAsia="宋体"/>
    </w:rPr>
  </w:style>
  <w:style w:type="paragraph" w:customStyle="1" w:styleId="afffffffffff">
    <w:name w:val="标准文件_引言四级无标题"/>
    <w:basedOn w:val="aa"/>
    <w:next w:val="afffff4"/>
    <w:qFormat/>
    <w:pPr>
      <w:spacing w:beforeLines="0" w:afterLines="0" w:line="276" w:lineRule="auto"/>
    </w:pPr>
    <w:rPr>
      <w:rFonts w:ascii="宋体" w:eastAsia="宋体"/>
    </w:rPr>
  </w:style>
  <w:style w:type="paragraph" w:customStyle="1" w:styleId="afffffffffff0">
    <w:name w:val="标准文件_引言五级无标题"/>
    <w:basedOn w:val="ab"/>
    <w:next w:val="afffff4"/>
    <w:qFormat/>
    <w:pPr>
      <w:spacing w:beforeLines="0" w:afterLines="0" w:line="276" w:lineRule="auto"/>
    </w:pPr>
    <w:rPr>
      <w:rFonts w:ascii="宋体" w:eastAsia="宋体"/>
    </w:rPr>
  </w:style>
  <w:style w:type="paragraph" w:customStyle="1" w:styleId="afffffffffff1">
    <w:name w:val="标准文件_索引标题"/>
    <w:basedOn w:val="afffffb"/>
    <w:next w:val="afffff4"/>
    <w:qFormat/>
    <w:rPr>
      <w:rFonts w:hAnsi="黑体"/>
    </w:rPr>
  </w:style>
  <w:style w:type="paragraph" w:customStyle="1" w:styleId="afffffffffff2">
    <w:name w:val="标准文件_脚注内容"/>
    <w:basedOn w:val="afffff4"/>
    <w:qFormat/>
    <w:pPr>
      <w:ind w:leftChars="200" w:left="400" w:hangingChars="200" w:hanging="200"/>
    </w:pPr>
    <w:rPr>
      <w:sz w:val="15"/>
    </w:rPr>
  </w:style>
  <w:style w:type="paragraph" w:customStyle="1" w:styleId="afffffffffff3">
    <w:name w:val="标准文件_术语条一"/>
    <w:basedOn w:val="affffffffd"/>
    <w:next w:val="afffff4"/>
    <w:qFormat/>
  </w:style>
  <w:style w:type="paragraph" w:customStyle="1" w:styleId="afffffffffff4">
    <w:name w:val="标准文件_术语条二"/>
    <w:basedOn w:val="afffffffff0"/>
    <w:next w:val="afffff4"/>
    <w:qFormat/>
  </w:style>
  <w:style w:type="paragraph" w:customStyle="1" w:styleId="afffffffffff5">
    <w:name w:val="标准文件_术语条三"/>
    <w:basedOn w:val="afffffffff"/>
    <w:next w:val="afffff4"/>
    <w:qFormat/>
  </w:style>
  <w:style w:type="paragraph" w:customStyle="1" w:styleId="afffffffffff6">
    <w:name w:val="标准文件_术语条四"/>
    <w:basedOn w:val="afffffffff2"/>
    <w:next w:val="afffff4"/>
    <w:qFormat/>
  </w:style>
  <w:style w:type="paragraph" w:customStyle="1" w:styleId="afffffffffff7">
    <w:name w:val="标准文件_术语条五"/>
    <w:basedOn w:val="affffffffe"/>
    <w:next w:val="afffff4"/>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8">
    <w:name w:val="发布"/>
    <w:basedOn w:val="afffc"/>
    <w:qFormat/>
    <w:rPr>
      <w:rFonts w:ascii="黑体" w:eastAsia="黑体"/>
      <w:spacing w:val="85"/>
      <w:w w:val="100"/>
      <w:position w:val="3"/>
      <w:sz w:val="28"/>
      <w:szCs w:val="28"/>
    </w:rPr>
  </w:style>
  <w:style w:type="paragraph" w:customStyle="1" w:styleId="afffffffffff9">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9"/>
    <w:qFormat/>
    <w:rPr>
      <w:rFonts w:ascii="宋体" w:hAnsi="Times New Roman"/>
      <w:sz w:val="21"/>
    </w:rPr>
  </w:style>
  <w:style w:type="paragraph" w:customStyle="1" w:styleId="afffffffffffa">
    <w:name w:val="标准书眉_奇数页"/>
    <w:next w:val="afffb"/>
    <w:qFormat/>
    <w:pPr>
      <w:tabs>
        <w:tab w:val="center" w:pos="4154"/>
        <w:tab w:val="right" w:pos="8306"/>
      </w:tabs>
      <w:spacing w:after="220"/>
      <w:jc w:val="right"/>
    </w:pPr>
    <w:rPr>
      <w:rFonts w:ascii="黑体" w:eastAsia="黑体"/>
      <w:sz w:val="21"/>
      <w:szCs w:val="21"/>
    </w:rPr>
  </w:style>
  <w:style w:type="paragraph" w:customStyle="1" w:styleId="af3">
    <w:name w:val="一级条标题"/>
    <w:next w:val="afffffffffff9"/>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9"/>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9"/>
    <w:qFormat/>
    <w:pPr>
      <w:numPr>
        <w:ilvl w:val="2"/>
      </w:numPr>
      <w:spacing w:before="50" w:after="50"/>
      <w:outlineLvl w:val="3"/>
    </w:pPr>
  </w:style>
  <w:style w:type="paragraph" w:customStyle="1" w:styleId="af5">
    <w:name w:val="三级条标题"/>
    <w:basedOn w:val="af4"/>
    <w:next w:val="afffffffffff9"/>
    <w:qFormat/>
    <w:pPr>
      <w:numPr>
        <w:ilvl w:val="3"/>
      </w:numPr>
      <w:outlineLvl w:val="4"/>
    </w:pPr>
  </w:style>
  <w:style w:type="paragraph" w:customStyle="1" w:styleId="af6">
    <w:name w:val="四级条标题"/>
    <w:basedOn w:val="af5"/>
    <w:next w:val="afffffffffff9"/>
    <w:qFormat/>
    <w:pPr>
      <w:numPr>
        <w:ilvl w:val="4"/>
      </w:numPr>
      <w:outlineLvl w:val="5"/>
    </w:pPr>
  </w:style>
  <w:style w:type="paragraph" w:customStyle="1" w:styleId="af7">
    <w:name w:val="五级条标题"/>
    <w:basedOn w:val="af6"/>
    <w:next w:val="afffffffffff9"/>
    <w:qFormat/>
    <w:pPr>
      <w:numPr>
        <w:ilvl w:val="5"/>
      </w:numPr>
      <w:outlineLvl w:val="6"/>
    </w:pPr>
  </w:style>
  <w:style w:type="paragraph" w:customStyle="1" w:styleId="afffffffffffb">
    <w:name w:val="附录标识"/>
    <w:basedOn w:val="afffb"/>
    <w:next w:val="afffffffffff9"/>
    <w:qFormat/>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c">
    <w:name w:val="附录二级条标题"/>
    <w:basedOn w:val="afffb"/>
    <w:next w:val="afffffffffff9"/>
    <w:qFormat/>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d">
    <w:name w:val="附录三级条标题"/>
    <w:basedOn w:val="afffffffffffc"/>
    <w:next w:val="afffffffffff9"/>
    <w:qFormat/>
    <w:pPr>
      <w:outlineLvl w:val="4"/>
    </w:pPr>
  </w:style>
  <w:style w:type="paragraph" w:customStyle="1" w:styleId="afffffffffffe">
    <w:name w:val="附录四级条标题"/>
    <w:basedOn w:val="afffffffffffd"/>
    <w:next w:val="afffffffffff9"/>
    <w:qFormat/>
    <w:pPr>
      <w:outlineLvl w:val="5"/>
    </w:pPr>
  </w:style>
  <w:style w:type="paragraph" w:customStyle="1" w:styleId="affffffffffff">
    <w:name w:val="附录五级条标题"/>
    <w:basedOn w:val="afffffffffffe"/>
    <w:next w:val="afffffffffff9"/>
    <w:qFormat/>
    <w:pPr>
      <w:outlineLvl w:val="6"/>
    </w:pPr>
  </w:style>
  <w:style w:type="paragraph" w:customStyle="1" w:styleId="affffffffffff0">
    <w:name w:val="附录章标题"/>
    <w:next w:val="afffffffffff9"/>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f1">
    <w:name w:val="附录一级条标题"/>
    <w:basedOn w:val="affffffffffff0"/>
    <w:next w:val="afffffffffff9"/>
    <w:qFormat/>
    <w:pPr>
      <w:autoSpaceDN w:val="0"/>
      <w:spacing w:beforeLines="50" w:afterLines="50"/>
      <w:outlineLvl w:val="2"/>
    </w:p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606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DE86D5B750C43EC89A8A76B80395589"/>
        <w:category>
          <w:name w:val="常规"/>
          <w:gallery w:val="placeholder"/>
        </w:category>
        <w:types>
          <w:type w:val="bbPlcHdr"/>
        </w:types>
        <w:behaviors>
          <w:behavior w:val="content"/>
        </w:behaviors>
        <w:guid w:val="{AB5466EC-99EB-4DFE-8A4B-79E3D6E7B152}"/>
      </w:docPartPr>
      <w:docPartBody>
        <w:p w:rsidR="00B618BB" w:rsidRDefault="00FB211E">
          <w:pPr>
            <w:pStyle w:val="5DE86D5B750C43EC89A8A76B80395589"/>
          </w:pPr>
          <w:r>
            <w:rPr>
              <w:rStyle w:val="a3"/>
              <w:rFonts w:hint="eastAsia"/>
            </w:rPr>
            <w:t>单击或点击此处输入文字。</w:t>
          </w:r>
        </w:p>
      </w:docPartBody>
    </w:docPart>
    <w:docPart>
      <w:docPartPr>
        <w:name w:val="2D56D7D126424DACBFA57344F6BBFA02"/>
        <w:category>
          <w:name w:val="常规"/>
          <w:gallery w:val="placeholder"/>
        </w:category>
        <w:types>
          <w:type w:val="bbPlcHdr"/>
        </w:types>
        <w:behaviors>
          <w:behavior w:val="content"/>
        </w:behaviors>
        <w:guid w:val="{B51DE180-B3E5-44D6-A85D-E34504892B1A}"/>
      </w:docPartPr>
      <w:docPartBody>
        <w:p w:rsidR="00B618BB" w:rsidRDefault="00FB211E">
          <w:pPr>
            <w:pStyle w:val="2D56D7D126424DACBFA57344F6BBFA02"/>
          </w:pPr>
          <w:r>
            <w:rPr>
              <w:rStyle w:val="a3"/>
              <w:rFonts w:hint="eastAsia"/>
            </w:rPr>
            <w:t>选择一项。</w:t>
          </w:r>
        </w:p>
      </w:docPartBody>
    </w:docPart>
    <w:docPart>
      <w:docPartPr>
        <w:name w:val="16B6C86D0ECA40FC9CC8539EF22FD45A"/>
        <w:category>
          <w:name w:val="常规"/>
          <w:gallery w:val="placeholder"/>
        </w:category>
        <w:types>
          <w:type w:val="bbPlcHdr"/>
        </w:types>
        <w:behaviors>
          <w:behavior w:val="content"/>
        </w:behaviors>
        <w:guid w:val="{3C411E07-33D4-46CF-AAE2-E8D36EAF8BD7}"/>
      </w:docPartPr>
      <w:docPartBody>
        <w:p w:rsidR="00B618BB" w:rsidRDefault="00FB211E">
          <w:pPr>
            <w:pStyle w:val="16B6C86D0ECA40FC9CC8539EF22FD45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46D56"/>
    <w:rsid w:val="00446D56"/>
    <w:rsid w:val="005E0B1E"/>
    <w:rsid w:val="00B167F5"/>
    <w:rsid w:val="00B618BB"/>
    <w:rsid w:val="00BE3BCC"/>
    <w:rsid w:val="00E50DB8"/>
    <w:rsid w:val="00FB21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DE86D5B750C43EC89A8A76B80395589">
    <w:name w:val="5DE86D5B750C43EC89A8A76B80395589"/>
    <w:qFormat/>
    <w:pPr>
      <w:widowControl w:val="0"/>
      <w:jc w:val="both"/>
    </w:pPr>
    <w:rPr>
      <w:kern w:val="2"/>
      <w:sz w:val="21"/>
      <w:szCs w:val="22"/>
    </w:rPr>
  </w:style>
  <w:style w:type="paragraph" w:customStyle="1" w:styleId="2D56D7D126424DACBFA57344F6BBFA02">
    <w:name w:val="2D56D7D126424DACBFA57344F6BBFA02"/>
    <w:qFormat/>
    <w:pPr>
      <w:widowControl w:val="0"/>
      <w:jc w:val="both"/>
    </w:pPr>
    <w:rPr>
      <w:kern w:val="2"/>
      <w:sz w:val="21"/>
      <w:szCs w:val="22"/>
    </w:rPr>
  </w:style>
  <w:style w:type="paragraph" w:customStyle="1" w:styleId="16B6C86D0ECA40FC9CC8539EF22FD45A">
    <w:name w:val="16B6C86D0ECA40FC9CC8539EF22FD45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DE86D5B750C43EC89A8A76B80395589">
    <w:name w:val="5DE86D5B750C43EC89A8A76B80395589"/>
    <w:qFormat/>
    <w:pPr>
      <w:widowControl w:val="0"/>
      <w:jc w:val="both"/>
    </w:pPr>
    <w:rPr>
      <w:kern w:val="2"/>
      <w:sz w:val="21"/>
      <w:szCs w:val="22"/>
    </w:rPr>
  </w:style>
  <w:style w:type="paragraph" w:customStyle="1" w:styleId="2D56D7D126424DACBFA57344F6BBFA02">
    <w:name w:val="2D56D7D126424DACBFA57344F6BBFA02"/>
    <w:qFormat/>
    <w:pPr>
      <w:widowControl w:val="0"/>
      <w:jc w:val="both"/>
    </w:pPr>
    <w:rPr>
      <w:kern w:val="2"/>
      <w:sz w:val="21"/>
      <w:szCs w:val="22"/>
    </w:rPr>
  </w:style>
  <w:style w:type="paragraph" w:customStyle="1" w:styleId="16B6C86D0ECA40FC9CC8539EF22FD45A">
    <w:name w:val="16B6C86D0ECA40FC9CC8539EF22FD45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4B0FD-BEFA-47AE-A5C0-4C02A7DB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TotalTime>
  <Pages>1</Pages>
  <Words>2090</Words>
  <Characters>11916</Characters>
  <Application>Microsoft Office Word</Application>
  <DocSecurity>0</DocSecurity>
  <Lines>99</Lines>
  <Paragraphs>27</Paragraphs>
  <ScaleCrop>false</ScaleCrop>
  <Company>PCMI</Company>
  <LinksUpToDate>false</LinksUpToDate>
  <CharactersWithSpaces>13979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ntcdc</dc:creator>
  <dc:description>&lt;config cover="true" show_menu="true" version="1.0.0" doctype="SDKXY"&gt;_x000d_
&lt;/config&gt;</dc:description>
  <cp:lastModifiedBy>admin</cp:lastModifiedBy>
  <cp:revision>6</cp:revision>
  <cp:lastPrinted>2020-08-30T10:00:00Z</cp:lastPrinted>
  <dcterms:created xsi:type="dcterms:W3CDTF">2024-06-25T06:31:00Z</dcterms:created>
  <dcterms:modified xsi:type="dcterms:W3CDTF">2024-08-21T09:27:00Z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2052-11.8.2.11019</vt:lpwstr>
  </property>
  <property fmtid="{D5CDD505-2E9C-101B-9397-08002B2CF9AE}" pid="15" name="ICV">
    <vt:lpwstr>63A942A99F704B79AFBD1AFA25073FF3</vt:lpwstr>
  </property>
</Properties>
</file>